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538D1" w14:textId="77777777" w:rsidR="00213DB7" w:rsidRDefault="00213DB7" w:rsidP="00BF17E0">
      <w:bookmarkStart w:id="0" w:name="PDF1_Contents"/>
      <w:bookmarkEnd w:id="0"/>
    </w:p>
    <w:p w14:paraId="27217096" w14:textId="77777777" w:rsidR="00412465" w:rsidRDefault="00412465" w:rsidP="00412465">
      <w:pPr>
        <w:jc w:val="center"/>
        <w:rPr>
          <w:sz w:val="28"/>
          <w:szCs w:val="28"/>
        </w:rPr>
      </w:pPr>
    </w:p>
    <w:p w14:paraId="48E8E8FB" w14:textId="77777777" w:rsidR="00412465" w:rsidRDefault="00412465" w:rsidP="00412465">
      <w:pPr>
        <w:jc w:val="center"/>
        <w:rPr>
          <w:sz w:val="28"/>
          <w:szCs w:val="28"/>
        </w:rPr>
      </w:pPr>
    </w:p>
    <w:p w14:paraId="679A8ED5" w14:textId="77777777" w:rsidR="005869B2" w:rsidRDefault="00C56527" w:rsidP="00412465">
      <w:pPr>
        <w:jc w:val="center"/>
        <w:rPr>
          <w:b/>
          <w:caps/>
          <w:sz w:val="40"/>
        </w:rPr>
      </w:pPr>
      <w:r>
        <w:rPr>
          <w:b/>
          <w:caps/>
          <w:sz w:val="40"/>
        </w:rPr>
        <w:t xml:space="preserve">SPECIAL </w:t>
      </w:r>
      <w:r w:rsidR="009E0667">
        <w:rPr>
          <w:b/>
          <w:caps/>
          <w:sz w:val="40"/>
        </w:rPr>
        <w:t>Council</w:t>
      </w:r>
      <w:r w:rsidR="00412465">
        <w:rPr>
          <w:b/>
          <w:caps/>
          <w:sz w:val="40"/>
        </w:rPr>
        <w:t xml:space="preserve"> </w:t>
      </w:r>
      <w:r w:rsidR="005869B2">
        <w:rPr>
          <w:b/>
          <w:caps/>
          <w:sz w:val="40"/>
        </w:rPr>
        <w:t xml:space="preserve">MEETING </w:t>
      </w:r>
    </w:p>
    <w:p w14:paraId="2A3ED1C2" w14:textId="0C9C69FC" w:rsidR="00412465" w:rsidRDefault="00412465" w:rsidP="00412465">
      <w:pPr>
        <w:jc w:val="center"/>
        <w:rPr>
          <w:b/>
          <w:caps/>
          <w:sz w:val="40"/>
        </w:rPr>
      </w:pPr>
      <w:r>
        <w:rPr>
          <w:b/>
          <w:caps/>
          <w:sz w:val="40"/>
        </w:rPr>
        <w:t>AGENDA</w:t>
      </w:r>
    </w:p>
    <w:p w14:paraId="4701BA85" w14:textId="77777777" w:rsidR="00ED0913" w:rsidRPr="004762D0" w:rsidRDefault="00ED0913" w:rsidP="00ED0913">
      <w:pPr>
        <w:jc w:val="center"/>
        <w:rPr>
          <w:rFonts w:cs="Arial"/>
          <w:bCs/>
          <w:caps/>
          <w:sz w:val="28"/>
        </w:rPr>
      </w:pPr>
    </w:p>
    <w:p w14:paraId="285D5F41" w14:textId="2683AD9C" w:rsidR="00111675" w:rsidRPr="004762D0" w:rsidRDefault="00111675" w:rsidP="00111675">
      <w:pPr>
        <w:jc w:val="center"/>
        <w:rPr>
          <w:rFonts w:cs="Arial"/>
          <w:bCs/>
          <w:caps/>
          <w:sz w:val="28"/>
        </w:rPr>
      </w:pPr>
    </w:p>
    <w:p w14:paraId="211BF969" w14:textId="77777777" w:rsidR="00FC4247" w:rsidRPr="004762D0" w:rsidRDefault="009E0667" w:rsidP="00FC4247">
      <w:pPr>
        <w:jc w:val="center"/>
        <w:rPr>
          <w:rFonts w:cs="Arial"/>
          <w:bCs/>
          <w:caps/>
          <w:sz w:val="28"/>
        </w:rPr>
      </w:pPr>
      <w:r w:rsidRPr="004762D0">
        <w:rPr>
          <w:rFonts w:cs="Arial"/>
          <w:bCs/>
          <w:sz w:val="32"/>
          <w:szCs w:val="32"/>
        </w:rPr>
        <w:t>Wednesday 22 February 2023</w:t>
      </w:r>
    </w:p>
    <w:p w14:paraId="493BFED8" w14:textId="77777777" w:rsidR="00477B8F" w:rsidRPr="004762D0" w:rsidRDefault="00477B8F" w:rsidP="00FC4247">
      <w:pPr>
        <w:jc w:val="center"/>
        <w:rPr>
          <w:rFonts w:cs="Arial"/>
          <w:bCs/>
          <w:caps/>
          <w:sz w:val="28"/>
        </w:rPr>
      </w:pPr>
    </w:p>
    <w:p w14:paraId="1DAC8C2C" w14:textId="77777777" w:rsidR="00FC4247" w:rsidRPr="004762D0" w:rsidRDefault="00F803AE" w:rsidP="00FC4247">
      <w:pPr>
        <w:jc w:val="center"/>
        <w:rPr>
          <w:rFonts w:cs="Arial"/>
          <w:bCs/>
          <w:caps/>
          <w:sz w:val="28"/>
          <w:szCs w:val="28"/>
        </w:rPr>
      </w:pPr>
      <w:r w:rsidRPr="004762D0">
        <w:rPr>
          <w:rFonts w:cs="Arial"/>
          <w:bCs/>
          <w:sz w:val="28"/>
          <w:szCs w:val="28"/>
        </w:rPr>
        <w:t>Commencing</w:t>
      </w:r>
      <w:r w:rsidR="00FC4247" w:rsidRPr="004762D0">
        <w:rPr>
          <w:rFonts w:cs="Arial"/>
          <w:bCs/>
          <w:caps/>
          <w:sz w:val="28"/>
          <w:szCs w:val="28"/>
        </w:rPr>
        <w:t xml:space="preserve"> </w:t>
      </w:r>
      <w:r w:rsidR="009E0667" w:rsidRPr="0057280B">
        <w:rPr>
          <w:rFonts w:cs="Arial"/>
          <w:bCs/>
          <w:sz w:val="28"/>
          <w:szCs w:val="28"/>
        </w:rPr>
        <w:t>6 pm</w:t>
      </w:r>
      <w:r w:rsidR="00FC4247" w:rsidRPr="004762D0">
        <w:rPr>
          <w:rFonts w:cs="Arial"/>
          <w:bCs/>
          <w:sz w:val="28"/>
          <w:szCs w:val="28"/>
        </w:rPr>
        <w:t xml:space="preserve"> </w:t>
      </w:r>
    </w:p>
    <w:p w14:paraId="7F8A3671" w14:textId="77777777" w:rsidR="00FC4247" w:rsidRPr="004762D0" w:rsidRDefault="00FC4247" w:rsidP="00FC4247">
      <w:pPr>
        <w:jc w:val="center"/>
        <w:rPr>
          <w:rFonts w:cs="Arial"/>
          <w:bCs/>
          <w:caps/>
          <w:sz w:val="28"/>
          <w:szCs w:val="28"/>
        </w:rPr>
      </w:pPr>
    </w:p>
    <w:p w14:paraId="745791AC" w14:textId="77777777" w:rsidR="00FC4247" w:rsidRPr="004762D0" w:rsidRDefault="00FC4247" w:rsidP="00FC4247">
      <w:pPr>
        <w:jc w:val="center"/>
        <w:rPr>
          <w:rFonts w:cs="Arial"/>
          <w:bCs/>
          <w:caps/>
          <w:sz w:val="28"/>
          <w:szCs w:val="28"/>
        </w:rPr>
      </w:pPr>
    </w:p>
    <w:p w14:paraId="513A9F37" w14:textId="77777777" w:rsidR="004762D0" w:rsidRDefault="009E0667" w:rsidP="000E7063">
      <w:pPr>
        <w:ind w:left="900" w:right="1106"/>
        <w:jc w:val="center"/>
        <w:rPr>
          <w:rFonts w:cs="Arial"/>
          <w:bCs/>
          <w:sz w:val="28"/>
          <w:szCs w:val="28"/>
        </w:rPr>
      </w:pPr>
      <w:r w:rsidRPr="004762D0">
        <w:rPr>
          <w:rFonts w:cs="Arial"/>
          <w:bCs/>
          <w:sz w:val="28"/>
          <w:szCs w:val="28"/>
        </w:rPr>
        <w:t xml:space="preserve">Council Chamber, Merri-bek Civic Centre, </w:t>
      </w:r>
    </w:p>
    <w:p w14:paraId="5E7C60CE" w14:textId="2D131C8A" w:rsidR="00FC4247" w:rsidRPr="004762D0" w:rsidRDefault="009E0667" w:rsidP="000E7063">
      <w:pPr>
        <w:ind w:left="900" w:right="1106"/>
        <w:jc w:val="center"/>
        <w:rPr>
          <w:rFonts w:cs="Arial"/>
          <w:bCs/>
          <w:sz w:val="28"/>
          <w:szCs w:val="28"/>
        </w:rPr>
      </w:pPr>
      <w:r w:rsidRPr="004762D0">
        <w:rPr>
          <w:rFonts w:cs="Arial"/>
          <w:bCs/>
          <w:sz w:val="28"/>
          <w:szCs w:val="28"/>
        </w:rPr>
        <w:t>90 Bell Street, Coburg</w:t>
      </w:r>
    </w:p>
    <w:p w14:paraId="649A9946" w14:textId="77777777" w:rsidR="00FC4247" w:rsidRPr="004762D0" w:rsidRDefault="00FC4247" w:rsidP="00FC4247">
      <w:pPr>
        <w:jc w:val="center"/>
        <w:rPr>
          <w:rFonts w:cs="Arial"/>
          <w:bCs/>
          <w:caps/>
          <w:sz w:val="28"/>
          <w:szCs w:val="28"/>
        </w:rPr>
      </w:pPr>
    </w:p>
    <w:p w14:paraId="19F6F57D" w14:textId="77777777" w:rsidR="000740F3" w:rsidRPr="004762D0" w:rsidRDefault="000740F3" w:rsidP="00FC4247">
      <w:pPr>
        <w:jc w:val="center"/>
        <w:rPr>
          <w:rFonts w:cs="Arial"/>
          <w:bCs/>
          <w:caps/>
          <w:sz w:val="28"/>
          <w:szCs w:val="28"/>
        </w:rPr>
      </w:pPr>
    </w:p>
    <w:p w14:paraId="323474D5" w14:textId="77777777" w:rsidR="00B36B90" w:rsidRPr="004762D0" w:rsidRDefault="00B36B90" w:rsidP="006F1298">
      <w:pPr>
        <w:tabs>
          <w:tab w:val="left" w:pos="860"/>
        </w:tabs>
        <w:jc w:val="center"/>
        <w:rPr>
          <w:rFonts w:cs="Arial"/>
          <w:bCs/>
          <w:sz w:val="28"/>
          <w:szCs w:val="28"/>
        </w:rPr>
      </w:pPr>
    </w:p>
    <w:p w14:paraId="2172E09A" w14:textId="77777777" w:rsidR="009E0667" w:rsidRDefault="009E0667" w:rsidP="009E0667"/>
    <w:p w14:paraId="4F1F49E3" w14:textId="77777777" w:rsidR="009E0667" w:rsidRDefault="009E0667" w:rsidP="009E0667"/>
    <w:p w14:paraId="7E62706A" w14:textId="77777777" w:rsidR="009E0667" w:rsidRDefault="009E0667" w:rsidP="009E0667">
      <w:r>
        <w:rPr>
          <w:noProof/>
        </w:rPr>
        <w:drawing>
          <wp:inline distT="0" distB="0" distL="0" distR="0" wp14:anchorId="602C218E" wp14:editId="18101F7A">
            <wp:extent cx="5486400" cy="35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217F8261" w14:textId="77777777" w:rsidR="009E0667" w:rsidRDefault="009E0667" w:rsidP="009E0667"/>
    <w:p w14:paraId="33B97E0F" w14:textId="77777777" w:rsidR="009E0667" w:rsidRDefault="009E0667" w:rsidP="009E0667"/>
    <w:p w14:paraId="6E25CF7A" w14:textId="77777777" w:rsidR="009E0667" w:rsidRDefault="009E0667" w:rsidP="00802BB3">
      <w:pPr>
        <w:rPr>
          <w:rFonts w:cs="Arial"/>
          <w:sz w:val="28"/>
          <w:szCs w:val="28"/>
        </w:rPr>
      </w:pPr>
    </w:p>
    <w:p w14:paraId="3B9566D8" w14:textId="77777777" w:rsidR="009E0667" w:rsidRDefault="009E0667" w:rsidP="009E0667">
      <w:pPr>
        <w:sectPr w:rsidR="009E0667" w:rsidSect="001633CB">
          <w:headerReference w:type="default" r:id="rId8"/>
          <w:footerReference w:type="even" r:id="rId9"/>
          <w:footerReference w:type="default" r:id="rId10"/>
          <w:headerReference w:type="first" r:id="rId11"/>
          <w:footerReference w:type="first" r:id="rId12"/>
          <w:pgSz w:w="11906" w:h="16838" w:code="9"/>
          <w:pgMar w:top="1077" w:right="1440" w:bottom="1077" w:left="1440" w:header="425" w:footer="425" w:gutter="0"/>
          <w:cols w:space="720"/>
          <w:formProt w:val="0"/>
          <w:titlePg/>
          <w:docGrid w:linePitch="299"/>
        </w:sectPr>
      </w:pPr>
    </w:p>
    <w:p w14:paraId="6D97391E" w14:textId="7A2F56E2" w:rsidR="009E0667" w:rsidRPr="00D01085" w:rsidRDefault="009E0667" w:rsidP="009E0667">
      <w:pPr>
        <w:tabs>
          <w:tab w:val="left" w:pos="567"/>
        </w:tabs>
        <w:spacing w:after="240"/>
        <w:ind w:left="567" w:hanging="567"/>
        <w:rPr>
          <w:b/>
        </w:rPr>
      </w:pPr>
      <w:r w:rsidRPr="00C33BE5">
        <w:rPr>
          <w:b/>
          <w:caps/>
          <w:szCs w:val="22"/>
        </w:rPr>
        <w:lastRenderedPageBreak/>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sidR="005D3122">
        <w:rPr>
          <w:b/>
          <w:caps/>
          <w:noProof/>
          <w:szCs w:val="22"/>
        </w:rPr>
        <w:t>1</w:t>
      </w:r>
      <w:r w:rsidRPr="00C33BE5">
        <w:rPr>
          <w:b/>
          <w:caps/>
          <w:szCs w:val="22"/>
        </w:rPr>
        <w:fldChar w:fldCharType="end"/>
      </w:r>
      <w:r>
        <w:rPr>
          <w:b/>
          <w:caps/>
          <w:szCs w:val="22"/>
        </w:rPr>
        <w:t>.</w:t>
      </w:r>
      <w:r w:rsidRPr="00D01085">
        <w:rPr>
          <w:b/>
        </w:rPr>
        <w:tab/>
        <w:t>WELCOME</w:t>
      </w:r>
    </w:p>
    <w:p w14:paraId="5D772D22" w14:textId="47CBE7FB" w:rsidR="009E0667" w:rsidRDefault="009E0667" w:rsidP="009E0667">
      <w:pPr>
        <w:tabs>
          <w:tab w:val="left" w:pos="567"/>
        </w:tabs>
        <w:spacing w:before="360" w:after="240"/>
        <w:ind w:left="567" w:hanging="567"/>
        <w:rPr>
          <w:b/>
        </w:rPr>
      </w:pPr>
      <w:r w:rsidRPr="00825D83">
        <w:rPr>
          <w:b/>
        </w:rPr>
        <w:fldChar w:fldCharType="begin"/>
      </w:r>
      <w:r w:rsidRPr="00825D83">
        <w:rPr>
          <w:b/>
        </w:rPr>
        <w:instrText xml:space="preserve"> SEQ SeqList \* CHARFORMAT </w:instrText>
      </w:r>
      <w:r w:rsidRPr="00825D83">
        <w:rPr>
          <w:b/>
        </w:rPr>
        <w:fldChar w:fldCharType="separate"/>
      </w:r>
      <w:r w:rsidR="005D3122">
        <w:rPr>
          <w:b/>
          <w:noProof/>
        </w:rPr>
        <w:t>2</w:t>
      </w:r>
      <w:r w:rsidRPr="00825D83">
        <w:rPr>
          <w:b/>
        </w:rPr>
        <w:fldChar w:fldCharType="end"/>
      </w:r>
      <w:r w:rsidRPr="00825D83">
        <w:rPr>
          <w:b/>
        </w:rPr>
        <w:t>.</w:t>
      </w:r>
      <w:r w:rsidRPr="00825D83">
        <w:rPr>
          <w:b/>
        </w:rPr>
        <w:tab/>
        <w:t>APOLOGIES</w:t>
      </w:r>
      <w:r>
        <w:rPr>
          <w:b/>
        </w:rPr>
        <w:t>/LEAVE OF ABSENCE</w:t>
      </w:r>
    </w:p>
    <w:p w14:paraId="400B474B" w14:textId="374162C6" w:rsidR="009E0667" w:rsidRPr="00D01085" w:rsidRDefault="009E0667" w:rsidP="009E0667">
      <w:pPr>
        <w:tabs>
          <w:tab w:val="left" w:pos="567"/>
        </w:tabs>
        <w:spacing w:before="360" w:after="240"/>
        <w:ind w:left="567" w:hanging="567"/>
        <w:rPr>
          <w:b/>
        </w:rPr>
      </w:pPr>
      <w:r w:rsidRPr="00C33BE5">
        <w:rPr>
          <w:b/>
          <w:caps/>
          <w:szCs w:val="22"/>
        </w:rPr>
        <w:fldChar w:fldCharType="begin"/>
      </w:r>
      <w:r w:rsidRPr="00C33BE5">
        <w:rPr>
          <w:b/>
          <w:caps/>
          <w:szCs w:val="22"/>
        </w:rPr>
        <w:instrText xml:space="preserve"> SEQ SeqList \* </w:instrText>
      </w:r>
      <w:r>
        <w:rPr>
          <w:b/>
          <w:caps/>
          <w:szCs w:val="22"/>
        </w:rPr>
        <w:instrText>CHARFORMAT</w:instrText>
      </w:r>
      <w:r w:rsidRPr="00C33BE5">
        <w:rPr>
          <w:b/>
          <w:caps/>
          <w:szCs w:val="22"/>
        </w:rPr>
        <w:instrText xml:space="preserve"> </w:instrText>
      </w:r>
      <w:r w:rsidRPr="00C33BE5">
        <w:rPr>
          <w:b/>
          <w:caps/>
          <w:szCs w:val="22"/>
        </w:rPr>
        <w:fldChar w:fldCharType="separate"/>
      </w:r>
      <w:r w:rsidR="005D3122">
        <w:rPr>
          <w:b/>
          <w:caps/>
          <w:noProof/>
          <w:szCs w:val="22"/>
        </w:rPr>
        <w:t>3</w:t>
      </w:r>
      <w:r w:rsidRPr="00C33BE5">
        <w:rPr>
          <w:b/>
          <w:caps/>
          <w:szCs w:val="22"/>
        </w:rPr>
        <w:fldChar w:fldCharType="end"/>
      </w:r>
      <w:r>
        <w:rPr>
          <w:b/>
        </w:rPr>
        <w:t>.</w:t>
      </w:r>
      <w:r>
        <w:rPr>
          <w:b/>
        </w:rPr>
        <w:tab/>
        <w:t>DECLARATIONS OF CONFLICTS OF INTERESTS</w:t>
      </w:r>
    </w:p>
    <w:p w14:paraId="1D774109" w14:textId="7113B098" w:rsidR="009E0667" w:rsidRDefault="009E0667" w:rsidP="009E0667">
      <w:pPr>
        <w:tabs>
          <w:tab w:val="left" w:pos="567"/>
        </w:tabs>
        <w:spacing w:before="360" w:after="240"/>
        <w:ind w:left="567" w:hanging="567"/>
        <w:rPr>
          <w:rFonts w:cs="Arial"/>
          <w:b/>
          <w:caps/>
        </w:rPr>
      </w:pPr>
      <w:r w:rsidRPr="009E0667">
        <w:rPr>
          <w:rFonts w:cs="Arial"/>
          <w:b/>
        </w:rPr>
        <w:fldChar w:fldCharType="begin"/>
      </w:r>
      <w:r w:rsidRPr="009E0667">
        <w:rPr>
          <w:rFonts w:cs="Arial"/>
          <w:b/>
        </w:rPr>
        <w:instrText xml:space="preserve"> SEQ SeqList \* CHARFORMAT </w:instrText>
      </w:r>
      <w:r w:rsidRPr="009E0667">
        <w:rPr>
          <w:rFonts w:cs="Arial"/>
          <w:b/>
        </w:rPr>
        <w:fldChar w:fldCharType="separate"/>
      </w:r>
      <w:r w:rsidR="005D3122">
        <w:rPr>
          <w:rFonts w:cs="Arial"/>
          <w:b/>
          <w:noProof/>
        </w:rPr>
        <w:t>4</w:t>
      </w:r>
      <w:r w:rsidRPr="009E0667">
        <w:rPr>
          <w:rFonts w:cs="Arial"/>
          <w:b/>
        </w:rPr>
        <w:fldChar w:fldCharType="end"/>
      </w:r>
      <w:r w:rsidRPr="009E0667">
        <w:rPr>
          <w:rFonts w:cs="Arial"/>
          <w:b/>
          <w:sz w:val="26"/>
        </w:rPr>
        <w:t>.</w:t>
      </w:r>
      <w:r w:rsidRPr="009E0667">
        <w:rPr>
          <w:rFonts w:cs="Arial"/>
          <w:b/>
          <w:sz w:val="26"/>
        </w:rPr>
        <w:tab/>
      </w:r>
      <w:r w:rsidRPr="009E0667">
        <w:rPr>
          <w:rFonts w:cs="Arial"/>
          <w:b/>
          <w:caps/>
        </w:rPr>
        <w:t>Council Reports</w:t>
      </w:r>
    </w:p>
    <w:p w14:paraId="0306B104" w14:textId="66324E36" w:rsidR="009E0667" w:rsidRDefault="00A21C6C" w:rsidP="005D3122">
      <w:pPr>
        <w:tabs>
          <w:tab w:val="left" w:pos="1134"/>
          <w:tab w:val="right" w:pos="8929"/>
        </w:tabs>
        <w:spacing w:before="240" w:after="240"/>
        <w:ind w:left="1134" w:right="1417" w:hanging="567"/>
        <w:rPr>
          <w:b/>
        </w:rPr>
      </w:pPr>
      <w:r>
        <w:rPr>
          <w:rFonts w:cs="Arial"/>
          <w:caps/>
        </w:rPr>
        <w:t>4</w:t>
      </w:r>
      <w:r w:rsidR="009E0667" w:rsidRPr="009E0667">
        <w:rPr>
          <w:rFonts w:cs="Arial"/>
          <w:caps/>
        </w:rPr>
        <w:t>.1</w:t>
      </w:r>
      <w:r w:rsidR="009E0667" w:rsidRPr="009E0667">
        <w:rPr>
          <w:rFonts w:cs="Arial"/>
          <w:caps/>
        </w:rPr>
        <w:tab/>
        <w:t>Contract Award RFT-2022-333 Concrete and Drainage Works</w:t>
      </w:r>
      <w:r w:rsidR="009E0667" w:rsidRPr="009E0667">
        <w:rPr>
          <w:rFonts w:cs="Arial"/>
          <w:caps/>
        </w:rPr>
        <w:tab/>
      </w:r>
      <w:r w:rsidR="009E0667" w:rsidRPr="009E0667">
        <w:rPr>
          <w:rFonts w:cs="Arial"/>
        </w:rPr>
        <w:fldChar w:fldCharType="begin"/>
      </w:r>
      <w:r w:rsidR="009E0667" w:rsidRPr="009E0667">
        <w:rPr>
          <w:rFonts w:cs="Arial"/>
        </w:rPr>
        <w:instrText xml:space="preserve"> PAGEREF PDF2_ReportName_16608 \h  </w:instrText>
      </w:r>
      <w:r w:rsidR="009E0667" w:rsidRPr="009E0667">
        <w:rPr>
          <w:rFonts w:cs="Arial"/>
        </w:rPr>
      </w:r>
      <w:r w:rsidR="009E0667" w:rsidRPr="009E0667">
        <w:rPr>
          <w:rFonts w:cs="Arial"/>
        </w:rPr>
        <w:fldChar w:fldCharType="separate"/>
      </w:r>
      <w:r>
        <w:rPr>
          <w:rFonts w:cs="Arial"/>
          <w:noProof/>
        </w:rPr>
        <w:t>3</w:t>
      </w:r>
      <w:r w:rsidR="009E0667" w:rsidRPr="009E0667">
        <w:rPr>
          <w:rFonts w:cs="Arial"/>
        </w:rPr>
        <w:fldChar w:fldCharType="end"/>
      </w:r>
    </w:p>
    <w:p w14:paraId="32C1A984" w14:textId="77777777" w:rsidR="009E0667" w:rsidRDefault="009E0667" w:rsidP="00802BB3">
      <w:pPr>
        <w:rPr>
          <w:rFonts w:cs="Arial"/>
          <w:sz w:val="28"/>
          <w:szCs w:val="28"/>
        </w:rPr>
      </w:pPr>
    </w:p>
    <w:p w14:paraId="4A90F63C" w14:textId="77777777" w:rsidR="009E0667" w:rsidRDefault="009E0667" w:rsidP="009E0667">
      <w:pPr>
        <w:sectPr w:rsidR="009E0667" w:rsidSect="009E0667">
          <w:headerReference w:type="even" r:id="rId13"/>
          <w:headerReference w:type="default" r:id="rId14"/>
          <w:footerReference w:type="even" r:id="rId15"/>
          <w:footerReference w:type="default" r:id="rId16"/>
          <w:headerReference w:type="first" r:id="rId17"/>
          <w:footerReference w:type="first" r:id="rId18"/>
          <w:pgSz w:w="11907" w:h="16839" w:code="9"/>
          <w:pgMar w:top="1077" w:right="1440" w:bottom="1077" w:left="1440" w:header="425" w:footer="425" w:gutter="0"/>
          <w:cols w:space="720"/>
          <w:formProt w:val="0"/>
          <w:docGrid w:linePitch="299"/>
        </w:sectPr>
      </w:pPr>
    </w:p>
    <w:p w14:paraId="36433F01" w14:textId="6B728569" w:rsidR="009E0667" w:rsidRDefault="005D3122" w:rsidP="009E0667">
      <w:pPr>
        <w:spacing w:before="120" w:after="240"/>
        <w:rPr>
          <w:rFonts w:cs="Arial"/>
          <w:b/>
          <w:caps/>
          <w:sz w:val="26"/>
          <w:szCs w:val="28"/>
        </w:rPr>
      </w:pPr>
      <w:bookmarkStart w:id="1" w:name="PDF1_Heading_16608"/>
      <w:bookmarkStart w:id="2" w:name="PDF2_ReportName_16608"/>
      <w:bookmarkEnd w:id="1"/>
      <w:bookmarkEnd w:id="2"/>
      <w:r>
        <w:rPr>
          <w:rFonts w:cs="Arial"/>
          <w:b/>
          <w:caps/>
          <w:sz w:val="26"/>
          <w:szCs w:val="28"/>
        </w:rPr>
        <w:lastRenderedPageBreak/>
        <w:t>4</w:t>
      </w:r>
      <w:r w:rsidR="009E0667" w:rsidRPr="009E0667">
        <w:rPr>
          <w:rFonts w:cs="Arial"/>
          <w:b/>
          <w:caps/>
          <w:sz w:val="26"/>
          <w:szCs w:val="28"/>
        </w:rPr>
        <w:t>.</w:t>
      </w:r>
      <w:r w:rsidR="009E0667" w:rsidRPr="009E0667">
        <w:rPr>
          <w:rFonts w:cs="Arial"/>
          <w:b/>
          <w:caps/>
          <w:sz w:val="26"/>
          <w:szCs w:val="28"/>
        </w:rPr>
        <w:tab/>
        <w:t>Council Reports</w:t>
      </w:r>
    </w:p>
    <w:p w14:paraId="4CD4CFB8" w14:textId="58DF0B7F" w:rsidR="009E0667" w:rsidRPr="009E0667" w:rsidRDefault="005D3122" w:rsidP="009E0667">
      <w:pPr>
        <w:tabs>
          <w:tab w:val="left" w:pos="1134"/>
        </w:tabs>
        <w:spacing w:after="120"/>
        <w:ind w:left="1134" w:hanging="1134"/>
        <w:rPr>
          <w:b/>
          <w:bCs/>
          <w:caps/>
          <w:sz w:val="26"/>
          <w:szCs w:val="20"/>
          <w:lang w:val="en-GB"/>
        </w:rPr>
      </w:pPr>
      <w:r>
        <w:rPr>
          <w:b/>
          <w:bCs/>
          <w:caps/>
          <w:sz w:val="26"/>
          <w:szCs w:val="20"/>
          <w:lang w:val="en-GB"/>
        </w:rPr>
        <w:t>4</w:t>
      </w:r>
      <w:r w:rsidR="009E0667" w:rsidRPr="009E0667">
        <w:rPr>
          <w:b/>
          <w:bCs/>
          <w:caps/>
          <w:sz w:val="26"/>
          <w:szCs w:val="20"/>
          <w:lang w:val="en-GB"/>
        </w:rPr>
        <w:t>.1</w:t>
      </w:r>
      <w:r w:rsidR="009E0667" w:rsidRPr="009E0667">
        <w:rPr>
          <w:b/>
          <w:bCs/>
          <w:caps/>
          <w:sz w:val="26"/>
          <w:szCs w:val="20"/>
          <w:lang w:val="en-GB"/>
        </w:rPr>
        <w:tab/>
        <w:t>Contract Award RFT-2022-333 Concrete and Drainage Works</w:t>
      </w:r>
    </w:p>
    <w:p w14:paraId="1B31B531" w14:textId="0D42CD93" w:rsidR="009E0667" w:rsidRPr="009E0667" w:rsidRDefault="009E0667" w:rsidP="009E0667">
      <w:pPr>
        <w:tabs>
          <w:tab w:val="left" w:pos="1134"/>
        </w:tabs>
        <w:spacing w:after="120"/>
        <w:ind w:left="1134" w:hanging="1134"/>
        <w:rPr>
          <w:rFonts w:ascii="Arial (W1)" w:hAnsi="Arial (W1)"/>
          <w:sz w:val="26"/>
          <w:szCs w:val="26"/>
          <w:lang w:val="en-GB"/>
        </w:rPr>
      </w:pPr>
      <w:r w:rsidRPr="009E0667">
        <w:rPr>
          <w:rFonts w:ascii="Arial (W1)" w:hAnsi="Arial (W1)"/>
          <w:b/>
          <w:bCs/>
          <w:sz w:val="26"/>
          <w:szCs w:val="26"/>
          <w:lang w:val="en-GB"/>
        </w:rPr>
        <w:t>Director City Infrastructure</w:t>
      </w:r>
      <w:r w:rsidR="004762D0">
        <w:rPr>
          <w:rFonts w:ascii="Arial (W1)" w:hAnsi="Arial (W1)"/>
          <w:b/>
          <w:bCs/>
          <w:sz w:val="26"/>
          <w:szCs w:val="26"/>
          <w:lang w:val="en-GB"/>
        </w:rPr>
        <w:t xml:space="preserve">, </w:t>
      </w:r>
      <w:r w:rsidRPr="009E0667">
        <w:rPr>
          <w:rFonts w:cs="Arial"/>
          <w:b/>
          <w:bCs/>
          <w:sz w:val="26"/>
          <w:szCs w:val="26"/>
          <w:lang w:val="en-GB"/>
        </w:rPr>
        <w:t>Anita Curnow</w:t>
      </w:r>
    </w:p>
    <w:p w14:paraId="5D00C921" w14:textId="77777777" w:rsidR="009E0667" w:rsidRPr="009E0667" w:rsidRDefault="009E0667" w:rsidP="009E0667">
      <w:pPr>
        <w:rPr>
          <w:b/>
          <w:bCs/>
          <w:sz w:val="26"/>
          <w:szCs w:val="26"/>
          <w:lang w:val="en-GB"/>
        </w:rPr>
      </w:pPr>
      <w:r w:rsidRPr="009E0667">
        <w:rPr>
          <w:b/>
          <w:bCs/>
          <w:sz w:val="26"/>
          <w:szCs w:val="26"/>
          <w:lang w:val="en-GB"/>
        </w:rPr>
        <w:t>City Services</w:t>
      </w:r>
      <w:r w:rsidRPr="009E0667">
        <w:rPr>
          <w:bCs/>
          <w:sz w:val="26"/>
          <w:szCs w:val="26"/>
          <w:lang w:val="en-GB"/>
        </w:rPr>
        <w:t xml:space="preserve">        </w:t>
      </w:r>
    </w:p>
    <w:p w14:paraId="0230D6E7" w14:textId="77777777" w:rsidR="009E0667" w:rsidRPr="009E0667" w:rsidRDefault="009E0667" w:rsidP="009E0667">
      <w:pPr>
        <w:pBdr>
          <w:bottom w:val="single" w:sz="12" w:space="0" w:color="auto"/>
        </w:pBdr>
        <w:rPr>
          <w:sz w:val="12"/>
          <w:szCs w:val="12"/>
          <w:lang w:val="en-GB"/>
        </w:rPr>
      </w:pPr>
    </w:p>
    <w:p w14:paraId="26B0FC37" w14:textId="77777777" w:rsidR="009E0667" w:rsidRPr="009E0667" w:rsidRDefault="009E0667" w:rsidP="009E0667">
      <w:pPr>
        <w:ind w:left="2160" w:hanging="2160"/>
        <w:rPr>
          <w:rFonts w:cs="Arial"/>
          <w:sz w:val="4"/>
          <w:lang w:val="en-GB"/>
        </w:rPr>
      </w:pPr>
      <w:r w:rsidRPr="009E0667">
        <w:rPr>
          <w:rFonts w:cs="Arial"/>
          <w:sz w:val="4"/>
          <w:lang w:val="en-GB"/>
        </w:rPr>
        <w:t xml:space="preserve"> </w:t>
      </w:r>
    </w:p>
    <w:p w14:paraId="6EC88878" w14:textId="77777777" w:rsidR="009E0667" w:rsidRPr="009E0667" w:rsidRDefault="009E0667" w:rsidP="009E0667">
      <w:pPr>
        <w:keepNext/>
        <w:keepLines/>
        <w:widowControl w:val="0"/>
        <w:tabs>
          <w:tab w:val="left" w:pos="720"/>
        </w:tabs>
        <w:spacing w:before="120" w:after="120"/>
        <w:outlineLvl w:val="1"/>
        <w:rPr>
          <w:rFonts w:cs="Arial"/>
          <w:b/>
          <w:bCs/>
          <w:iCs/>
          <w:sz w:val="26"/>
          <w:szCs w:val="28"/>
        </w:rPr>
      </w:pPr>
      <w:bookmarkStart w:id="3" w:name="PDF2_Recommendations_16608"/>
      <w:bookmarkStart w:id="4" w:name="PDF2_Recommendations"/>
      <w:bookmarkEnd w:id="3"/>
      <w:bookmarkEnd w:id="4"/>
      <w:r w:rsidRPr="009E0667">
        <w:rPr>
          <w:rFonts w:cs="Arial"/>
          <w:b/>
          <w:bCs/>
          <w:iCs/>
          <w:sz w:val="26"/>
          <w:szCs w:val="28"/>
        </w:rPr>
        <w:t xml:space="preserve">Officer </w:t>
      </w:r>
      <w:r w:rsidRPr="009E0667">
        <w:rPr>
          <w:rFonts w:cs="Arial"/>
          <w:b/>
          <w:bCs/>
          <w:iCs/>
          <w:sz w:val="26"/>
          <w:szCs w:val="28"/>
          <w:lang w:val="en-US"/>
        </w:rPr>
        <w:t>Recommendation</w:t>
      </w:r>
    </w:p>
    <w:p w14:paraId="1E28672C" w14:textId="77777777" w:rsidR="009E0667" w:rsidRPr="009E0667" w:rsidRDefault="009E0667" w:rsidP="009E0667">
      <w:pPr>
        <w:widowControl w:val="0"/>
        <w:spacing w:after="120"/>
        <w:rPr>
          <w:rFonts w:eastAsia="Calibri"/>
          <w:szCs w:val="22"/>
          <w:lang w:val="en-US" w:eastAsia="en-AU"/>
        </w:rPr>
      </w:pPr>
      <w:r w:rsidRPr="009E0667">
        <w:rPr>
          <w:rFonts w:cs="Arial"/>
          <w:szCs w:val="22"/>
          <w:lang w:val="en-US"/>
        </w:rPr>
        <w:t>That Council</w:t>
      </w:r>
      <w:r w:rsidRPr="009E0667">
        <w:rPr>
          <w:rFonts w:eastAsia="Calibri"/>
          <w:szCs w:val="22"/>
          <w:lang w:val="en-US" w:eastAsia="en-AU"/>
        </w:rPr>
        <w:t>:</w:t>
      </w:r>
    </w:p>
    <w:p w14:paraId="0F0AB4F7" w14:textId="77777777" w:rsidR="009E0667" w:rsidRPr="009E0667" w:rsidRDefault="009E0667" w:rsidP="009E0667">
      <w:pPr>
        <w:tabs>
          <w:tab w:val="left" w:pos="567"/>
        </w:tabs>
        <w:spacing w:after="120"/>
        <w:ind w:left="567" w:hanging="567"/>
        <w:rPr>
          <w:szCs w:val="22"/>
          <w:lang w:val="en-GB"/>
        </w:rPr>
      </w:pPr>
      <w:r w:rsidRPr="009E0667">
        <w:rPr>
          <w:szCs w:val="22"/>
          <w:lang w:val="en-GB"/>
        </w:rPr>
        <w:t>1.</w:t>
      </w:r>
      <w:r w:rsidRPr="009E0667">
        <w:rPr>
          <w:szCs w:val="22"/>
          <w:lang w:val="en-GB"/>
        </w:rPr>
        <w:tab/>
      </w:r>
      <w:r w:rsidRPr="009E0667">
        <w:rPr>
          <w:szCs w:val="22"/>
          <w:lang w:val="en-US"/>
        </w:rPr>
        <w:t xml:space="preserve">Awards Contract RFT-2022-333 - Provision of Concrete and Drainage works for the period of 3 years, with two further 1-year options, to the following suppliers: </w:t>
      </w:r>
    </w:p>
    <w:p w14:paraId="28CD2121" w14:textId="77777777" w:rsidR="009E0667" w:rsidRPr="009E0667" w:rsidRDefault="009E0667" w:rsidP="009E0667">
      <w:pPr>
        <w:widowControl w:val="0"/>
        <w:tabs>
          <w:tab w:val="left" w:pos="1134"/>
          <w:tab w:val="left" w:leader="dot" w:pos="6237"/>
        </w:tabs>
        <w:spacing w:after="120"/>
        <w:ind w:left="567"/>
        <w:rPr>
          <w:szCs w:val="22"/>
          <w:lang w:val="en-US" w:eastAsia="en-AU"/>
        </w:rPr>
      </w:pPr>
      <w:r w:rsidRPr="009E0667">
        <w:rPr>
          <w:szCs w:val="22"/>
          <w:lang w:val="en-US" w:eastAsia="en-AU"/>
        </w:rPr>
        <w:t>a)</w:t>
      </w:r>
      <w:r w:rsidRPr="009E0667">
        <w:rPr>
          <w:szCs w:val="22"/>
          <w:lang w:val="en-US" w:eastAsia="en-AU"/>
        </w:rPr>
        <w:tab/>
      </w:r>
      <w:r w:rsidRPr="009E0667">
        <w:rPr>
          <w:szCs w:val="22"/>
          <w:lang w:val="en-US"/>
        </w:rPr>
        <w:t>A</w:t>
      </w:r>
      <w:r w:rsidRPr="009E0667">
        <w:rPr>
          <w:szCs w:val="22"/>
          <w:lang w:val="en-US" w:eastAsia="en-AU"/>
        </w:rPr>
        <w:t>J Civil Estimation &amp; Construction Pty Ltd</w:t>
      </w:r>
      <w:r w:rsidRPr="009E0667">
        <w:rPr>
          <w:szCs w:val="22"/>
          <w:lang w:val="en-US" w:eastAsia="en-AU"/>
        </w:rPr>
        <w:tab/>
      </w:r>
      <w:r w:rsidRPr="009E0667">
        <w:rPr>
          <w:szCs w:val="22"/>
          <w:lang w:val="en-US"/>
        </w:rPr>
        <w:t>ABN: 47 722 115 506</w:t>
      </w:r>
      <w:r w:rsidRPr="009E0667">
        <w:rPr>
          <w:szCs w:val="22"/>
          <w:lang w:val="en-US" w:eastAsia="en-AU"/>
        </w:rPr>
        <w:t xml:space="preserve"> </w:t>
      </w:r>
    </w:p>
    <w:p w14:paraId="607CA7B5"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b)</w:t>
      </w:r>
      <w:r w:rsidRPr="009E0667">
        <w:rPr>
          <w:rFonts w:cs="Arial"/>
          <w:szCs w:val="22"/>
          <w:lang w:val="en-US" w:eastAsia="en-AU"/>
        </w:rPr>
        <w:tab/>
      </w:r>
      <w:r w:rsidRPr="009E0667">
        <w:rPr>
          <w:szCs w:val="22"/>
          <w:lang w:val="en-US"/>
        </w:rPr>
        <w:t xml:space="preserve">S&amp;J Investments (Australia) Pty Ltd trading as ASJ Concrete &amp; Constructions </w:t>
      </w:r>
      <w:r w:rsidRPr="009E0667">
        <w:rPr>
          <w:szCs w:val="22"/>
          <w:lang w:val="en-US"/>
        </w:rPr>
        <w:tab/>
      </w:r>
      <w:r w:rsidRPr="009E0667">
        <w:rPr>
          <w:szCs w:val="22"/>
          <w:lang w:val="en-US"/>
        </w:rPr>
        <w:tab/>
        <w:t>ABN: 92 105 107 355</w:t>
      </w:r>
    </w:p>
    <w:p w14:paraId="293AB7DA"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c)</w:t>
      </w:r>
      <w:r w:rsidRPr="009E0667">
        <w:rPr>
          <w:rFonts w:cs="Arial"/>
          <w:szCs w:val="22"/>
          <w:lang w:val="en-US" w:eastAsia="en-AU"/>
        </w:rPr>
        <w:tab/>
      </w:r>
      <w:r w:rsidRPr="009E0667">
        <w:rPr>
          <w:szCs w:val="22"/>
          <w:lang w:val="en-US"/>
        </w:rPr>
        <w:t>Samson</w:t>
      </w:r>
      <w:r w:rsidRPr="009E0667">
        <w:rPr>
          <w:rFonts w:cs="Arial"/>
          <w:szCs w:val="22"/>
          <w:lang w:val="en-US" w:eastAsia="en-AU"/>
        </w:rPr>
        <w:t xml:space="preserve"> Excavations and Concreting </w:t>
      </w:r>
      <w:r w:rsidRPr="009E0667">
        <w:rPr>
          <w:rFonts w:cs="Arial"/>
          <w:szCs w:val="22"/>
          <w:lang w:val="en-US" w:eastAsia="en-AU"/>
        </w:rPr>
        <w:tab/>
      </w:r>
      <w:r w:rsidRPr="009E0667">
        <w:rPr>
          <w:szCs w:val="22"/>
          <w:lang w:val="en-US"/>
        </w:rPr>
        <w:t>ABN: 66 809 858 712</w:t>
      </w:r>
    </w:p>
    <w:p w14:paraId="4CABEBA7"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d)</w:t>
      </w:r>
      <w:r w:rsidRPr="009E0667">
        <w:rPr>
          <w:rFonts w:cs="Arial"/>
          <w:szCs w:val="22"/>
          <w:lang w:val="en-US" w:eastAsia="en-AU"/>
        </w:rPr>
        <w:tab/>
      </w:r>
      <w:r w:rsidRPr="009E0667">
        <w:rPr>
          <w:szCs w:val="22"/>
          <w:lang w:val="en-US"/>
        </w:rPr>
        <w:t>GP</w:t>
      </w:r>
      <w:r w:rsidRPr="009E0667">
        <w:rPr>
          <w:szCs w:val="22"/>
          <w:lang w:val="en-US" w:eastAsia="en-AU"/>
        </w:rPr>
        <w:t xml:space="preserve"> Bluestone Pty Ltd</w:t>
      </w:r>
      <w:r w:rsidRPr="009E0667">
        <w:rPr>
          <w:szCs w:val="22"/>
          <w:lang w:val="en-US" w:eastAsia="en-AU"/>
        </w:rPr>
        <w:tab/>
      </w:r>
      <w:r w:rsidRPr="009E0667">
        <w:rPr>
          <w:szCs w:val="22"/>
          <w:lang w:val="en-US"/>
        </w:rPr>
        <w:t>ABN: 21 664 700 435</w:t>
      </w:r>
    </w:p>
    <w:p w14:paraId="7A7C4E1D" w14:textId="77777777" w:rsidR="009E0667" w:rsidRPr="009E0667" w:rsidRDefault="009E0667" w:rsidP="009E0667">
      <w:pPr>
        <w:widowControl w:val="0"/>
        <w:tabs>
          <w:tab w:val="left" w:pos="1134"/>
          <w:tab w:val="left" w:leader="dot" w:pos="6237"/>
        </w:tabs>
        <w:spacing w:after="120"/>
        <w:ind w:left="567"/>
        <w:rPr>
          <w:szCs w:val="22"/>
          <w:lang w:val="en-US" w:eastAsia="en-AU"/>
        </w:rPr>
      </w:pPr>
      <w:r w:rsidRPr="009E0667">
        <w:rPr>
          <w:szCs w:val="22"/>
          <w:lang w:val="en-US" w:eastAsia="en-AU"/>
        </w:rPr>
        <w:t>e)</w:t>
      </w:r>
      <w:r w:rsidRPr="009E0667">
        <w:rPr>
          <w:szCs w:val="22"/>
          <w:lang w:val="en-US" w:eastAsia="en-AU"/>
        </w:rPr>
        <w:tab/>
      </w:r>
      <w:r w:rsidRPr="009E0667">
        <w:rPr>
          <w:szCs w:val="22"/>
          <w:lang w:val="en-US"/>
        </w:rPr>
        <w:t>Grounds</w:t>
      </w:r>
      <w:r w:rsidRPr="009E0667">
        <w:rPr>
          <w:szCs w:val="22"/>
          <w:lang w:val="en-US" w:eastAsia="en-AU"/>
        </w:rPr>
        <w:t xml:space="preserve"> Paving Pty Ltd</w:t>
      </w:r>
      <w:r w:rsidRPr="009E0667">
        <w:rPr>
          <w:szCs w:val="22"/>
          <w:lang w:val="en-US" w:eastAsia="en-AU"/>
        </w:rPr>
        <w:tab/>
      </w:r>
      <w:r w:rsidRPr="009E0667">
        <w:rPr>
          <w:szCs w:val="22"/>
          <w:lang w:val="en-US"/>
        </w:rPr>
        <w:t>ABN: 25 105 850 235</w:t>
      </w:r>
    </w:p>
    <w:p w14:paraId="0DCDB6AF"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f)</w:t>
      </w:r>
      <w:r w:rsidRPr="009E0667">
        <w:rPr>
          <w:rFonts w:cs="Arial"/>
          <w:szCs w:val="22"/>
          <w:lang w:val="en-US" w:eastAsia="en-AU"/>
        </w:rPr>
        <w:tab/>
      </w:r>
      <w:r w:rsidRPr="009E0667">
        <w:rPr>
          <w:szCs w:val="22"/>
          <w:lang w:val="en-US"/>
        </w:rPr>
        <w:t>JNR</w:t>
      </w:r>
      <w:r w:rsidRPr="009E0667">
        <w:rPr>
          <w:rFonts w:cs="Arial"/>
          <w:szCs w:val="22"/>
          <w:lang w:val="en-US" w:eastAsia="en-AU"/>
        </w:rPr>
        <w:t xml:space="preserve"> Civil Pty Ltd</w:t>
      </w:r>
      <w:r w:rsidRPr="009E0667">
        <w:rPr>
          <w:rFonts w:cs="Arial"/>
          <w:szCs w:val="22"/>
          <w:lang w:val="en-US" w:eastAsia="en-AU"/>
        </w:rPr>
        <w:tab/>
      </w:r>
      <w:r w:rsidRPr="009E0667">
        <w:rPr>
          <w:szCs w:val="22"/>
          <w:lang w:val="en-US"/>
        </w:rPr>
        <w:t>ABN: 18 608 122 747</w:t>
      </w:r>
      <w:r w:rsidRPr="009E0667">
        <w:rPr>
          <w:rFonts w:cs="Arial"/>
          <w:szCs w:val="22"/>
          <w:lang w:val="en-US" w:eastAsia="en-AU"/>
        </w:rPr>
        <w:t xml:space="preserve"> </w:t>
      </w:r>
    </w:p>
    <w:p w14:paraId="27E60CB3"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g)</w:t>
      </w:r>
      <w:r w:rsidRPr="009E0667">
        <w:rPr>
          <w:rFonts w:cs="Arial"/>
          <w:szCs w:val="22"/>
          <w:lang w:val="en-US" w:eastAsia="en-AU"/>
        </w:rPr>
        <w:tab/>
      </w:r>
      <w:r w:rsidRPr="009E0667">
        <w:rPr>
          <w:szCs w:val="22"/>
          <w:lang w:val="en-US"/>
        </w:rPr>
        <w:t>Kaizen</w:t>
      </w:r>
      <w:r w:rsidRPr="009E0667">
        <w:rPr>
          <w:rFonts w:cs="Arial"/>
          <w:szCs w:val="22"/>
          <w:lang w:val="en-US" w:eastAsia="en-AU"/>
        </w:rPr>
        <w:t xml:space="preserve"> Civil Pty Ltd</w:t>
      </w:r>
      <w:r w:rsidRPr="009E0667">
        <w:rPr>
          <w:rFonts w:cs="Arial"/>
          <w:szCs w:val="22"/>
          <w:lang w:val="en-US" w:eastAsia="en-AU"/>
        </w:rPr>
        <w:tab/>
      </w:r>
      <w:r w:rsidRPr="009E0667">
        <w:rPr>
          <w:szCs w:val="22"/>
          <w:lang w:val="en-US"/>
        </w:rPr>
        <w:t>ABN: 18 619 423 068</w:t>
      </w:r>
    </w:p>
    <w:p w14:paraId="3F82008D"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h)</w:t>
      </w:r>
      <w:r w:rsidRPr="009E0667">
        <w:rPr>
          <w:rFonts w:cs="Arial"/>
          <w:szCs w:val="22"/>
          <w:lang w:val="en-US" w:eastAsia="en-AU"/>
        </w:rPr>
        <w:tab/>
      </w:r>
      <w:proofErr w:type="spellStart"/>
      <w:r w:rsidRPr="009E0667">
        <w:rPr>
          <w:szCs w:val="22"/>
          <w:lang w:val="en-US"/>
        </w:rPr>
        <w:t>Midcity</w:t>
      </w:r>
      <w:proofErr w:type="spellEnd"/>
      <w:r w:rsidRPr="009E0667">
        <w:rPr>
          <w:rFonts w:cs="Arial"/>
          <w:szCs w:val="22"/>
          <w:lang w:val="en-US" w:eastAsia="en-AU"/>
        </w:rPr>
        <w:t xml:space="preserve"> Constructions Group Pty Ltd</w:t>
      </w:r>
      <w:r w:rsidRPr="009E0667">
        <w:rPr>
          <w:rFonts w:cs="Arial"/>
          <w:szCs w:val="22"/>
          <w:lang w:val="en-US" w:eastAsia="en-AU"/>
        </w:rPr>
        <w:tab/>
      </w:r>
      <w:r w:rsidRPr="009E0667">
        <w:rPr>
          <w:szCs w:val="22"/>
          <w:lang w:val="en-US"/>
        </w:rPr>
        <w:t>ABN: 54 282 901 947</w:t>
      </w:r>
    </w:p>
    <w:p w14:paraId="795BECAC"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proofErr w:type="spellStart"/>
      <w:r w:rsidRPr="009E0667">
        <w:rPr>
          <w:rFonts w:cs="Arial"/>
          <w:szCs w:val="22"/>
          <w:lang w:val="en-US" w:eastAsia="en-AU"/>
        </w:rPr>
        <w:t>i</w:t>
      </w:r>
      <w:proofErr w:type="spellEnd"/>
      <w:r w:rsidRPr="009E0667">
        <w:rPr>
          <w:rFonts w:cs="Arial"/>
          <w:szCs w:val="22"/>
          <w:lang w:val="en-US" w:eastAsia="en-AU"/>
        </w:rPr>
        <w:t>)</w:t>
      </w:r>
      <w:r w:rsidRPr="009E0667">
        <w:rPr>
          <w:rFonts w:cs="Arial"/>
          <w:szCs w:val="22"/>
          <w:lang w:val="en-US" w:eastAsia="en-AU"/>
        </w:rPr>
        <w:tab/>
        <w:t>New Horizon Construction Pty Ltd</w:t>
      </w:r>
      <w:r w:rsidRPr="009E0667">
        <w:rPr>
          <w:rFonts w:cs="Arial"/>
          <w:szCs w:val="22"/>
          <w:lang w:val="en-US" w:eastAsia="en-AU"/>
        </w:rPr>
        <w:tab/>
      </w:r>
      <w:r w:rsidRPr="009E0667">
        <w:rPr>
          <w:szCs w:val="22"/>
          <w:lang w:val="en-US"/>
        </w:rPr>
        <w:t>ABN: 29 360 54 3618</w:t>
      </w:r>
    </w:p>
    <w:p w14:paraId="56937F50"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j)</w:t>
      </w:r>
      <w:r w:rsidRPr="009E0667">
        <w:rPr>
          <w:rFonts w:cs="Arial"/>
          <w:szCs w:val="22"/>
          <w:lang w:val="en-US" w:eastAsia="en-AU"/>
        </w:rPr>
        <w:tab/>
      </w:r>
      <w:proofErr w:type="spellStart"/>
      <w:r w:rsidRPr="009E0667">
        <w:rPr>
          <w:szCs w:val="22"/>
          <w:lang w:val="en-US"/>
        </w:rPr>
        <w:t>Novacon</w:t>
      </w:r>
      <w:proofErr w:type="spellEnd"/>
      <w:r w:rsidRPr="009E0667">
        <w:rPr>
          <w:rFonts w:cs="Arial"/>
          <w:szCs w:val="22"/>
          <w:lang w:val="en-US" w:eastAsia="en-AU"/>
        </w:rPr>
        <w:t xml:space="preserve"> Group Pty Ltd</w:t>
      </w:r>
      <w:r w:rsidRPr="009E0667">
        <w:rPr>
          <w:rFonts w:cs="Arial"/>
          <w:szCs w:val="22"/>
          <w:lang w:val="en-US" w:eastAsia="en-AU"/>
        </w:rPr>
        <w:tab/>
      </w:r>
      <w:r w:rsidRPr="009E0667">
        <w:rPr>
          <w:szCs w:val="22"/>
          <w:lang w:val="en-US"/>
        </w:rPr>
        <w:t>ABN: 23 621 403 076</w:t>
      </w:r>
    </w:p>
    <w:p w14:paraId="73881193"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k)</w:t>
      </w:r>
      <w:r w:rsidRPr="009E0667">
        <w:rPr>
          <w:rFonts w:cs="Arial"/>
          <w:szCs w:val="22"/>
          <w:lang w:val="en-US" w:eastAsia="en-AU"/>
        </w:rPr>
        <w:tab/>
      </w:r>
      <w:r w:rsidRPr="009E0667">
        <w:rPr>
          <w:szCs w:val="22"/>
          <w:lang w:val="en-US"/>
        </w:rPr>
        <w:t>Melbourne</w:t>
      </w:r>
      <w:r w:rsidRPr="009E0667">
        <w:rPr>
          <w:rFonts w:cs="Arial"/>
          <w:szCs w:val="22"/>
          <w:lang w:val="en-US" w:eastAsia="en-AU"/>
        </w:rPr>
        <w:t xml:space="preserve"> Civil Works Pty Ltd</w:t>
      </w:r>
      <w:r w:rsidRPr="009E0667">
        <w:rPr>
          <w:rFonts w:cs="Arial"/>
          <w:szCs w:val="22"/>
          <w:lang w:val="en-US" w:eastAsia="en-AU"/>
        </w:rPr>
        <w:tab/>
      </w:r>
      <w:r w:rsidRPr="009E0667">
        <w:rPr>
          <w:szCs w:val="22"/>
          <w:lang w:val="en-US"/>
        </w:rPr>
        <w:t>ABN: 28 347 242 302</w:t>
      </w:r>
    </w:p>
    <w:p w14:paraId="46173BB9" w14:textId="77777777" w:rsidR="009E0667" w:rsidRPr="009E0667" w:rsidRDefault="009E0667" w:rsidP="009E0667">
      <w:pPr>
        <w:widowControl w:val="0"/>
        <w:tabs>
          <w:tab w:val="left" w:pos="1134"/>
          <w:tab w:val="left" w:leader="dot" w:pos="6237"/>
        </w:tabs>
        <w:spacing w:after="120"/>
        <w:ind w:left="567"/>
        <w:rPr>
          <w:rFonts w:cs="Arial"/>
          <w:szCs w:val="22"/>
          <w:lang w:val="en-US" w:eastAsia="en-AU"/>
        </w:rPr>
      </w:pPr>
      <w:r w:rsidRPr="009E0667">
        <w:rPr>
          <w:rFonts w:cs="Arial"/>
          <w:szCs w:val="22"/>
          <w:lang w:val="en-US" w:eastAsia="en-AU"/>
        </w:rPr>
        <w:t>l)</w:t>
      </w:r>
      <w:r w:rsidRPr="009E0667">
        <w:rPr>
          <w:rFonts w:cs="Arial"/>
          <w:szCs w:val="22"/>
          <w:lang w:val="en-US" w:eastAsia="en-AU"/>
        </w:rPr>
        <w:tab/>
        <w:t xml:space="preserve">S &amp; A </w:t>
      </w:r>
      <w:proofErr w:type="spellStart"/>
      <w:r w:rsidRPr="009E0667">
        <w:rPr>
          <w:rFonts w:cs="Arial"/>
          <w:szCs w:val="22"/>
          <w:lang w:val="en-US" w:eastAsia="en-AU"/>
        </w:rPr>
        <w:t>Piccirillo</w:t>
      </w:r>
      <w:proofErr w:type="spellEnd"/>
      <w:r w:rsidRPr="009E0667">
        <w:rPr>
          <w:rFonts w:cs="Arial"/>
          <w:szCs w:val="22"/>
          <w:lang w:val="en-US" w:eastAsia="en-AU"/>
        </w:rPr>
        <w:t xml:space="preserve"> Paving Pty Ltd</w:t>
      </w:r>
      <w:r w:rsidRPr="009E0667">
        <w:rPr>
          <w:rFonts w:cs="Arial"/>
          <w:szCs w:val="22"/>
          <w:lang w:val="en-US" w:eastAsia="en-AU"/>
        </w:rPr>
        <w:tab/>
      </w:r>
      <w:r w:rsidRPr="009E0667">
        <w:rPr>
          <w:szCs w:val="22"/>
          <w:lang w:val="en-US"/>
        </w:rPr>
        <w:t>ABN: 97 087 980 489</w:t>
      </w:r>
      <w:r w:rsidRPr="009E0667">
        <w:rPr>
          <w:rFonts w:cs="Arial"/>
          <w:szCs w:val="22"/>
          <w:lang w:val="en-US" w:eastAsia="en-AU"/>
        </w:rPr>
        <w:t xml:space="preserve"> </w:t>
      </w:r>
    </w:p>
    <w:p w14:paraId="045B03D9" w14:textId="77777777" w:rsidR="009E0667" w:rsidRPr="009E0667" w:rsidRDefault="009E0667" w:rsidP="009E0667">
      <w:pPr>
        <w:widowControl w:val="0"/>
        <w:tabs>
          <w:tab w:val="left" w:pos="1134"/>
          <w:tab w:val="left" w:leader="dot" w:pos="6237"/>
        </w:tabs>
        <w:spacing w:after="120"/>
        <w:ind w:left="567"/>
        <w:rPr>
          <w:rFonts w:cs="Arial"/>
          <w:sz w:val="20"/>
          <w:szCs w:val="20"/>
          <w:lang w:val="en-US" w:eastAsia="en-AU"/>
        </w:rPr>
      </w:pPr>
      <w:r w:rsidRPr="009E0667">
        <w:rPr>
          <w:rFonts w:cs="Arial"/>
          <w:sz w:val="20"/>
          <w:szCs w:val="20"/>
          <w:lang w:val="en-US" w:eastAsia="en-AU"/>
        </w:rPr>
        <w:t>m)</w:t>
      </w:r>
      <w:r w:rsidRPr="009E0667">
        <w:rPr>
          <w:rFonts w:cs="Arial"/>
          <w:sz w:val="20"/>
          <w:szCs w:val="20"/>
          <w:lang w:val="en-US" w:eastAsia="en-AU"/>
        </w:rPr>
        <w:tab/>
      </w:r>
      <w:proofErr w:type="spellStart"/>
      <w:r w:rsidRPr="009E0667">
        <w:rPr>
          <w:szCs w:val="22"/>
          <w:lang w:val="en-US"/>
        </w:rPr>
        <w:t>Tompsett</w:t>
      </w:r>
      <w:proofErr w:type="spellEnd"/>
      <w:r w:rsidRPr="009E0667">
        <w:rPr>
          <w:rFonts w:cs="Arial"/>
          <w:szCs w:val="22"/>
          <w:lang w:val="en-US" w:eastAsia="en-AU"/>
        </w:rPr>
        <w:t xml:space="preserve"> Asphalt Pty Ltd</w:t>
      </w:r>
      <w:r w:rsidRPr="009E0667">
        <w:rPr>
          <w:rFonts w:cs="Arial"/>
          <w:szCs w:val="22"/>
          <w:lang w:val="en-US" w:eastAsia="en-AU"/>
        </w:rPr>
        <w:tab/>
      </w:r>
      <w:r w:rsidRPr="009E0667">
        <w:rPr>
          <w:szCs w:val="22"/>
          <w:lang w:val="en-US"/>
        </w:rPr>
        <w:t>ABN: 12 625 912 772</w:t>
      </w:r>
    </w:p>
    <w:p w14:paraId="32AF54EE" w14:textId="77777777" w:rsidR="009E0667" w:rsidRPr="009E0667" w:rsidRDefault="009E0667" w:rsidP="009E0667">
      <w:pPr>
        <w:tabs>
          <w:tab w:val="left" w:pos="567"/>
        </w:tabs>
        <w:spacing w:after="120"/>
        <w:ind w:left="567" w:hanging="567"/>
        <w:rPr>
          <w:szCs w:val="22"/>
          <w:lang w:val="en-US"/>
        </w:rPr>
      </w:pPr>
      <w:r w:rsidRPr="009E0667">
        <w:rPr>
          <w:szCs w:val="22"/>
          <w:lang w:val="en-US"/>
        </w:rPr>
        <w:t>2.</w:t>
      </w:r>
      <w:r w:rsidRPr="009E0667">
        <w:rPr>
          <w:szCs w:val="22"/>
          <w:lang w:val="en-US"/>
        </w:rPr>
        <w:tab/>
      </w:r>
      <w:proofErr w:type="spellStart"/>
      <w:r w:rsidRPr="009E0667">
        <w:rPr>
          <w:szCs w:val="22"/>
          <w:lang w:val="en-US"/>
        </w:rPr>
        <w:t>Authorises</w:t>
      </w:r>
      <w:proofErr w:type="spellEnd"/>
      <w:r w:rsidRPr="009E0667">
        <w:rPr>
          <w:szCs w:val="22"/>
          <w:lang w:val="en-US"/>
        </w:rPr>
        <w:t xml:space="preserve"> the Chief Executive Officer to do all things necessary to execute the contracts and approve contract extensions or other related variations.</w:t>
      </w:r>
    </w:p>
    <w:p w14:paraId="0B59F1AD" w14:textId="77777777" w:rsidR="009E0667" w:rsidRPr="009E0667" w:rsidRDefault="009E0667" w:rsidP="009E0667">
      <w:pPr>
        <w:spacing w:after="120"/>
        <w:rPr>
          <w:szCs w:val="22"/>
          <w:lang w:val="en-US"/>
        </w:rPr>
      </w:pPr>
    </w:p>
    <w:p w14:paraId="14992AB4" w14:textId="77777777" w:rsidR="009E0667" w:rsidRPr="009E0667" w:rsidRDefault="009E0667" w:rsidP="009E0667">
      <w:pPr>
        <w:widowControl w:val="0"/>
        <w:pBdr>
          <w:top w:val="single" w:sz="12" w:space="4" w:color="auto"/>
          <w:left w:val="single" w:sz="12" w:space="4" w:color="auto"/>
          <w:bottom w:val="single" w:sz="12" w:space="4" w:color="auto"/>
          <w:right w:val="single" w:sz="12" w:space="4" w:color="auto"/>
        </w:pBdr>
        <w:spacing w:after="220"/>
        <w:ind w:left="1134" w:hanging="1134"/>
        <w:jc w:val="center"/>
        <w:outlineLvl w:val="0"/>
        <w:rPr>
          <w:rFonts w:ascii="Arial (W1)" w:hAnsi="Arial (W1)"/>
          <w:b/>
          <w:bCs/>
          <w:caps/>
          <w:sz w:val="24"/>
          <w:szCs w:val="20"/>
        </w:rPr>
      </w:pPr>
      <w:r w:rsidRPr="009E0667">
        <w:rPr>
          <w:rFonts w:ascii="Arial (W1)" w:hAnsi="Arial (W1)"/>
          <w:b/>
          <w:bCs/>
          <w:caps/>
          <w:sz w:val="24"/>
          <w:szCs w:val="20"/>
        </w:rPr>
        <w:t>REPORT</w:t>
      </w:r>
    </w:p>
    <w:p w14:paraId="5307FF5A" w14:textId="77777777" w:rsidR="009E0667" w:rsidRPr="009E0667" w:rsidRDefault="009E0667" w:rsidP="009E0667">
      <w:pPr>
        <w:widowControl w:val="0"/>
        <w:tabs>
          <w:tab w:val="left" w:pos="720"/>
        </w:tabs>
        <w:spacing w:after="120"/>
        <w:outlineLvl w:val="1"/>
        <w:rPr>
          <w:rFonts w:cs="Arial"/>
          <w:b/>
          <w:bCs/>
          <w:iCs/>
          <w:sz w:val="26"/>
          <w:szCs w:val="28"/>
          <w:lang w:val="en-US"/>
        </w:rPr>
      </w:pPr>
      <w:r w:rsidRPr="009E0667">
        <w:rPr>
          <w:rFonts w:cs="Arial"/>
          <w:b/>
          <w:bCs/>
          <w:iCs/>
          <w:sz w:val="26"/>
          <w:szCs w:val="28"/>
          <w:lang w:val="en-US"/>
        </w:rPr>
        <w:t>Executive Summary</w:t>
      </w:r>
    </w:p>
    <w:p w14:paraId="74DBEFDE" w14:textId="77777777" w:rsidR="009E0667" w:rsidRPr="009E0667" w:rsidRDefault="009E0667" w:rsidP="009E0667">
      <w:pPr>
        <w:keepLines/>
        <w:spacing w:after="120"/>
      </w:pPr>
      <w:r w:rsidRPr="009E0667">
        <w:t>Council is seeking to establish a concrete and drainage works panel to provide a range of civil works across Merri-bek for the period 2023-2028.</w:t>
      </w:r>
    </w:p>
    <w:p w14:paraId="348DFF20" w14:textId="77777777" w:rsidR="009E0667" w:rsidRPr="009E0667" w:rsidRDefault="009E0667" w:rsidP="009E0667">
      <w:pPr>
        <w:keepLines/>
        <w:spacing w:after="120"/>
      </w:pPr>
      <w:r w:rsidRPr="009E0667">
        <w:t>Council recently sought suitably qualified and experienced contractors to submit a tender for Contract RFT-2022-333 for inclusion on Council’s Concrete and Drainage Works Panel. The panel will enable contractors to access works across the municipality for 2023-2028 (with a one plus one-year extension). These services are required to assist the City Works Unit in the delivery of road and footpath maintenance and capital projects. The panel members may also be called upon to deliver other relevant Council works.</w:t>
      </w:r>
    </w:p>
    <w:p w14:paraId="4681429F" w14:textId="77777777" w:rsidR="009E0667" w:rsidRPr="009E0667" w:rsidRDefault="009E0667" w:rsidP="009E0667">
      <w:pPr>
        <w:tabs>
          <w:tab w:val="left" w:pos="2790"/>
        </w:tabs>
        <w:spacing w:after="120"/>
      </w:pPr>
      <w:r w:rsidRPr="009E0667">
        <w:t>The Tender was advertised in August 2022, seeking a panel of suitably experienced and qualified contractors to provide materials and services under the Contract RFT-2022-333 - Provision of Concrete and Drainage works.</w:t>
      </w:r>
    </w:p>
    <w:p w14:paraId="67E598FD" w14:textId="77777777" w:rsidR="009E0667" w:rsidRPr="009E0667" w:rsidRDefault="009E0667" w:rsidP="009E0667">
      <w:pPr>
        <w:tabs>
          <w:tab w:val="left" w:pos="0"/>
        </w:tabs>
        <w:spacing w:after="120"/>
      </w:pPr>
      <w:r w:rsidRPr="009E0667">
        <w:lastRenderedPageBreak/>
        <w:t>A total of 15 submissions were received and 13 companies are recommended to provide concrete, and drainage works services. We have selected a greater number of contractors for this panel to tackle the wide variety of concrete and drainage works and maximise opportunities and availability of contractors to carryout specialised works.</w:t>
      </w:r>
    </w:p>
    <w:p w14:paraId="6E2B09D5" w14:textId="77777777" w:rsidR="009E0667" w:rsidRPr="009E0667" w:rsidRDefault="009E0667" w:rsidP="009E0667">
      <w:pPr>
        <w:spacing w:after="120"/>
      </w:pPr>
      <w:r w:rsidRPr="009E0667">
        <w:t>The scope of services includes, but is not limited to:</w:t>
      </w:r>
    </w:p>
    <w:p w14:paraId="04252E1D"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Footpaths</w:t>
      </w:r>
    </w:p>
    <w:p w14:paraId="2166BA38"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 xml:space="preserve">Kerb and channel </w:t>
      </w:r>
    </w:p>
    <w:p w14:paraId="7D02CC35"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 xml:space="preserve">Vehicle crossings </w:t>
      </w:r>
    </w:p>
    <w:p w14:paraId="6F611399"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Rights of way</w:t>
      </w:r>
    </w:p>
    <w:p w14:paraId="7A39C8A5"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Pram crossings</w:t>
      </w:r>
    </w:p>
    <w:p w14:paraId="15D349B8" w14:textId="77777777" w:rsidR="009E0667" w:rsidRPr="009E0667" w:rsidRDefault="009E0667" w:rsidP="009E0667">
      <w:pPr>
        <w:spacing w:after="120"/>
        <w:ind w:left="567" w:hanging="567"/>
      </w:pPr>
      <w:r w:rsidRPr="009E0667">
        <w:rPr>
          <w:rFonts w:ascii="Symbol" w:hAnsi="Symbol"/>
        </w:rPr>
        <w:t></w:t>
      </w:r>
      <w:r w:rsidRPr="009E0667">
        <w:rPr>
          <w:rFonts w:ascii="Symbol" w:hAnsi="Symbol"/>
        </w:rPr>
        <w:tab/>
      </w:r>
      <w:r w:rsidRPr="009E0667">
        <w:t>Minor drainage works.</w:t>
      </w:r>
    </w:p>
    <w:p w14:paraId="65BFE159" w14:textId="77777777" w:rsidR="009E0667" w:rsidRPr="009E0667" w:rsidRDefault="009E0667" w:rsidP="009E0667">
      <w:pPr>
        <w:keepLines/>
        <w:spacing w:after="120"/>
      </w:pPr>
      <w:r w:rsidRPr="009E0667">
        <w:t xml:space="preserve">The purpose of this report is to seek approval to enter into contract with various suppliers for the provision of concrete and drainage works. The tender complies with section 109(1) of the </w:t>
      </w:r>
      <w:r w:rsidRPr="009E0667">
        <w:rPr>
          <w:i/>
        </w:rPr>
        <w:t>Local Government Act 2020.</w:t>
      </w:r>
    </w:p>
    <w:p w14:paraId="0D34F471" w14:textId="77777777" w:rsidR="009E0667" w:rsidRPr="009E0667" w:rsidRDefault="009E0667" w:rsidP="009E0667">
      <w:pPr>
        <w:widowControl w:val="0"/>
        <w:spacing w:before="120" w:after="120"/>
        <w:rPr>
          <w:rFonts w:cs="Arial"/>
          <w:b/>
          <w:bCs/>
          <w:iCs/>
          <w:sz w:val="26"/>
          <w:szCs w:val="28"/>
          <w:lang w:val="en-US"/>
        </w:rPr>
      </w:pPr>
      <w:r w:rsidRPr="009E0667">
        <w:rPr>
          <w:rFonts w:cs="Arial"/>
          <w:b/>
          <w:bCs/>
          <w:iCs/>
          <w:sz w:val="26"/>
          <w:szCs w:val="28"/>
          <w:lang w:val="en-US"/>
        </w:rPr>
        <w:t>Previous Council Decisions</w:t>
      </w:r>
    </w:p>
    <w:p w14:paraId="4392561D" w14:textId="77777777" w:rsidR="009E0667" w:rsidRPr="009E0667" w:rsidRDefault="009E0667" w:rsidP="009E0667">
      <w:pPr>
        <w:keepLines/>
        <w:spacing w:after="120"/>
        <w:rPr>
          <w:lang w:val="en-US"/>
        </w:rPr>
      </w:pPr>
      <w:r w:rsidRPr="009E0667">
        <w:rPr>
          <w:lang w:val="en-US"/>
        </w:rPr>
        <w:t>Nil</w:t>
      </w:r>
    </w:p>
    <w:p w14:paraId="5FFE5FD0"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1.</w:t>
      </w:r>
      <w:r w:rsidRPr="009E0667">
        <w:rPr>
          <w:rFonts w:cs="Arial"/>
          <w:b/>
          <w:bCs/>
          <w:iCs/>
          <w:sz w:val="26"/>
          <w:szCs w:val="28"/>
        </w:rPr>
        <w:tab/>
        <w:t>Policy Context</w:t>
      </w:r>
    </w:p>
    <w:p w14:paraId="3CAEA121" w14:textId="77777777" w:rsidR="009E0667" w:rsidRPr="009E0667" w:rsidRDefault="009E0667" w:rsidP="009E0667">
      <w:pPr>
        <w:widowControl w:val="0"/>
        <w:spacing w:after="120"/>
        <w:ind w:left="567"/>
        <w:rPr>
          <w:szCs w:val="22"/>
        </w:rPr>
      </w:pPr>
      <w:r w:rsidRPr="009E0667">
        <w:t xml:space="preserve">This report is in keeping with Council’s commitment to accountability and sound financial management. It also addresses the requirement under Section 109(1) of the </w:t>
      </w:r>
      <w:r w:rsidRPr="009E0667">
        <w:rPr>
          <w:i/>
        </w:rPr>
        <w:t>Local Government Act 2020</w:t>
      </w:r>
      <w:r w:rsidRPr="009E0667">
        <w:t xml:space="preserve"> which requires Council to conduct a public tender for goods, services and works where once-off or ongoing cumulative spend over the life of the contract is expected to exceed $300,000 (incl GST) as well as the policy commitments contained in the Procurement Policy.</w:t>
      </w:r>
    </w:p>
    <w:p w14:paraId="12683E6A"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2.</w:t>
      </w:r>
      <w:r w:rsidRPr="009E0667">
        <w:rPr>
          <w:rFonts w:cs="Arial"/>
          <w:b/>
          <w:bCs/>
          <w:iCs/>
          <w:sz w:val="26"/>
          <w:szCs w:val="28"/>
        </w:rPr>
        <w:tab/>
        <w:t>Background</w:t>
      </w:r>
    </w:p>
    <w:p w14:paraId="442F30AA" w14:textId="77777777" w:rsidR="009E0667" w:rsidRPr="009E0667" w:rsidRDefault="009E0667" w:rsidP="009E0667">
      <w:pPr>
        <w:keepLines/>
        <w:spacing w:after="120"/>
        <w:ind w:left="567"/>
      </w:pPr>
      <w:r w:rsidRPr="009E0667">
        <w:t>Merri-bek City Council’s City Works Unit maintains and upgrades the road, footpath and associated infrastructure across the municipality. Works range from minor concrete and asphalt footpath and road repairs, drainage works, Right of Way repairs and other similar infrastructure works.</w:t>
      </w:r>
    </w:p>
    <w:p w14:paraId="616AC086" w14:textId="77777777" w:rsidR="009E0667" w:rsidRPr="009E0667" w:rsidRDefault="009E0667" w:rsidP="009E0667">
      <w:pPr>
        <w:keepLines/>
        <w:spacing w:after="120"/>
        <w:ind w:left="567"/>
      </w:pPr>
      <w:r w:rsidRPr="009E0667">
        <w:t>To provide a reliable, efficient, and quality service, a panel of supply contractors is required. This tender was publicly advertised, and tenders invited, via Council’s ‘e</w:t>
      </w:r>
      <w:r w:rsidRPr="009E0667">
        <w:noBreakHyphen/>
        <w:t>tender’ system, for suitably qualified contractors to deliver the required services.</w:t>
      </w:r>
    </w:p>
    <w:p w14:paraId="5768BB8E" w14:textId="77777777" w:rsidR="009E0667" w:rsidRPr="009E0667" w:rsidRDefault="009E0667" w:rsidP="009E0667">
      <w:pPr>
        <w:keepNext/>
        <w:keepLines/>
        <w:spacing w:before="120" w:after="120"/>
        <w:ind w:left="567"/>
        <w:outlineLvl w:val="2"/>
        <w:rPr>
          <w:b/>
          <w:szCs w:val="22"/>
        </w:rPr>
      </w:pPr>
      <w:r w:rsidRPr="009E0667">
        <w:rPr>
          <w:b/>
          <w:szCs w:val="22"/>
        </w:rPr>
        <w:t>Procurement Process</w:t>
      </w:r>
    </w:p>
    <w:p w14:paraId="67F01F7C" w14:textId="77777777" w:rsidR="009E0667" w:rsidRPr="009E0667" w:rsidRDefault="009E0667" w:rsidP="009E0667">
      <w:pPr>
        <w:keepLines/>
        <w:spacing w:after="120"/>
        <w:ind w:left="567"/>
      </w:pPr>
      <w:r w:rsidRPr="009E0667">
        <w:t xml:space="preserve">In accordance with Council’s Procurement Policy, an open tender for Contract RFT-2022-333 was advertised in </w:t>
      </w:r>
      <w:r w:rsidRPr="009E0667">
        <w:rPr>
          <w:i/>
        </w:rPr>
        <w:t>The Age</w:t>
      </w:r>
      <w:r w:rsidRPr="009E0667">
        <w:t xml:space="preserve"> newspaper on 27 August 2022 and closed at 3pm on 19 September 2022.</w:t>
      </w:r>
    </w:p>
    <w:p w14:paraId="01F4BD47" w14:textId="77777777" w:rsidR="009E0667" w:rsidRPr="009E0667" w:rsidRDefault="009E0667" w:rsidP="009E0667">
      <w:pPr>
        <w:keepLines/>
        <w:spacing w:after="120"/>
        <w:ind w:left="567"/>
      </w:pPr>
      <w:r w:rsidRPr="009E0667">
        <w:t>Council officers also emailed all providers that have existing relationships with Merri</w:t>
      </w:r>
      <w:r w:rsidRPr="009E0667">
        <w:noBreakHyphen/>
        <w:t xml:space="preserve">bek City Council to advise them of this tender opportunity via the Procurement Portal. </w:t>
      </w:r>
    </w:p>
    <w:p w14:paraId="250E0F7B" w14:textId="77777777" w:rsidR="009E0667" w:rsidRPr="009E0667" w:rsidRDefault="009E0667" w:rsidP="009E0667">
      <w:pPr>
        <w:keepLines/>
        <w:spacing w:after="120"/>
        <w:ind w:left="567"/>
      </w:pPr>
      <w:r w:rsidRPr="009E0667">
        <w:t>A total of 15 tenders were received from the following companies:</w:t>
      </w:r>
    </w:p>
    <w:p w14:paraId="2774AE7D" w14:textId="77777777" w:rsidR="009E0667" w:rsidRPr="009E0667" w:rsidRDefault="009E0667" w:rsidP="009E0667">
      <w:pPr>
        <w:tabs>
          <w:tab w:val="left" w:leader="dot" w:pos="6237"/>
        </w:tabs>
        <w:spacing w:after="120"/>
        <w:ind w:left="1134" w:hanging="567"/>
        <w:rPr>
          <w:szCs w:val="20"/>
        </w:rPr>
      </w:pPr>
      <w:r w:rsidRPr="009E0667">
        <w:rPr>
          <w:szCs w:val="20"/>
        </w:rPr>
        <w:t>a)</w:t>
      </w:r>
      <w:r w:rsidRPr="009E0667">
        <w:rPr>
          <w:szCs w:val="20"/>
        </w:rPr>
        <w:tab/>
        <w:t>AJ Civil Estimation &amp; Construction Pty Ltd</w:t>
      </w:r>
      <w:r w:rsidRPr="009E0667">
        <w:rPr>
          <w:szCs w:val="20"/>
        </w:rPr>
        <w:tab/>
        <w:t xml:space="preserve">ABN: 47 722 115 506 </w:t>
      </w:r>
    </w:p>
    <w:p w14:paraId="4256C2DB" w14:textId="77777777" w:rsidR="009E0667" w:rsidRPr="009E0667" w:rsidRDefault="009E0667" w:rsidP="009E0667">
      <w:pPr>
        <w:tabs>
          <w:tab w:val="left" w:leader="dot" w:pos="6237"/>
        </w:tabs>
        <w:spacing w:after="120"/>
        <w:ind w:left="1134" w:hanging="567"/>
        <w:rPr>
          <w:szCs w:val="20"/>
        </w:rPr>
      </w:pPr>
      <w:r w:rsidRPr="009E0667">
        <w:rPr>
          <w:szCs w:val="20"/>
        </w:rPr>
        <w:t>b)</w:t>
      </w:r>
      <w:r w:rsidRPr="009E0667">
        <w:rPr>
          <w:szCs w:val="20"/>
        </w:rPr>
        <w:tab/>
        <w:t>S&amp;J Investments (Australia) Pty Ltd trading as</w:t>
      </w:r>
    </w:p>
    <w:p w14:paraId="157E3669" w14:textId="77777777" w:rsidR="009E0667" w:rsidRPr="009E0667" w:rsidRDefault="009E0667" w:rsidP="009E0667">
      <w:pPr>
        <w:tabs>
          <w:tab w:val="left" w:leader="dot" w:pos="6237"/>
        </w:tabs>
        <w:spacing w:after="120"/>
        <w:ind w:left="1134" w:hanging="567"/>
        <w:rPr>
          <w:szCs w:val="20"/>
        </w:rPr>
      </w:pPr>
      <w:r w:rsidRPr="009E0667">
        <w:rPr>
          <w:szCs w:val="20"/>
        </w:rPr>
        <w:tab/>
        <w:t>ASJ Concrete &amp; Constructions</w:t>
      </w:r>
      <w:r w:rsidRPr="009E0667">
        <w:rPr>
          <w:szCs w:val="20"/>
        </w:rPr>
        <w:tab/>
        <w:t>ABN: 92 105 107 355</w:t>
      </w:r>
    </w:p>
    <w:p w14:paraId="25FA0E5F" w14:textId="77777777" w:rsidR="009E0667" w:rsidRPr="009E0667" w:rsidRDefault="009E0667" w:rsidP="009E0667">
      <w:pPr>
        <w:tabs>
          <w:tab w:val="left" w:leader="dot" w:pos="6237"/>
        </w:tabs>
        <w:spacing w:after="120"/>
        <w:ind w:left="1134" w:hanging="567"/>
        <w:rPr>
          <w:szCs w:val="20"/>
        </w:rPr>
      </w:pPr>
      <w:r w:rsidRPr="009E0667">
        <w:rPr>
          <w:szCs w:val="20"/>
        </w:rPr>
        <w:t>c)</w:t>
      </w:r>
      <w:r w:rsidRPr="009E0667">
        <w:rPr>
          <w:szCs w:val="20"/>
        </w:rPr>
        <w:tab/>
        <w:t>Civilink Group Pty Ltd</w:t>
      </w:r>
      <w:r w:rsidRPr="009E0667">
        <w:rPr>
          <w:szCs w:val="20"/>
        </w:rPr>
        <w:tab/>
        <w:t>ABN: 50 119 219 840</w:t>
      </w:r>
    </w:p>
    <w:p w14:paraId="05061D25" w14:textId="77777777" w:rsidR="009E0667" w:rsidRPr="009E0667" w:rsidRDefault="009E0667" w:rsidP="009E0667">
      <w:pPr>
        <w:tabs>
          <w:tab w:val="left" w:leader="dot" w:pos="6237"/>
        </w:tabs>
        <w:spacing w:after="120"/>
        <w:ind w:left="1134" w:hanging="567"/>
        <w:rPr>
          <w:szCs w:val="20"/>
        </w:rPr>
      </w:pPr>
      <w:r w:rsidRPr="009E0667">
        <w:rPr>
          <w:szCs w:val="20"/>
        </w:rPr>
        <w:t>d)</w:t>
      </w:r>
      <w:r w:rsidRPr="009E0667">
        <w:rPr>
          <w:szCs w:val="20"/>
        </w:rPr>
        <w:tab/>
        <w:t>Samson Excavations and Concreting</w:t>
      </w:r>
      <w:r w:rsidRPr="009E0667">
        <w:rPr>
          <w:szCs w:val="20"/>
        </w:rPr>
        <w:tab/>
        <w:t>ABN: 66 809 858 712</w:t>
      </w:r>
    </w:p>
    <w:p w14:paraId="5698C49F" w14:textId="77777777" w:rsidR="009E0667" w:rsidRPr="009E0667" w:rsidRDefault="009E0667" w:rsidP="009E0667">
      <w:pPr>
        <w:tabs>
          <w:tab w:val="left" w:leader="dot" w:pos="6237"/>
        </w:tabs>
        <w:spacing w:after="120"/>
        <w:ind w:left="1134" w:hanging="567"/>
        <w:rPr>
          <w:szCs w:val="20"/>
        </w:rPr>
      </w:pPr>
      <w:r w:rsidRPr="009E0667">
        <w:rPr>
          <w:szCs w:val="20"/>
        </w:rPr>
        <w:t>e)</w:t>
      </w:r>
      <w:r w:rsidRPr="009E0667">
        <w:rPr>
          <w:szCs w:val="20"/>
        </w:rPr>
        <w:tab/>
        <w:t>GP Bluestone Pty Ltd</w:t>
      </w:r>
      <w:r w:rsidRPr="009E0667">
        <w:rPr>
          <w:szCs w:val="20"/>
        </w:rPr>
        <w:tab/>
        <w:t xml:space="preserve">ABN: 21 664 700 435 </w:t>
      </w:r>
    </w:p>
    <w:p w14:paraId="3DBBD9BC" w14:textId="77777777" w:rsidR="009E0667" w:rsidRPr="009E0667" w:rsidRDefault="009E0667" w:rsidP="009E0667">
      <w:pPr>
        <w:tabs>
          <w:tab w:val="left" w:leader="dot" w:pos="6237"/>
        </w:tabs>
        <w:spacing w:after="120"/>
        <w:ind w:left="1134" w:hanging="567"/>
        <w:rPr>
          <w:szCs w:val="20"/>
        </w:rPr>
      </w:pPr>
      <w:r w:rsidRPr="009E0667">
        <w:rPr>
          <w:szCs w:val="20"/>
        </w:rPr>
        <w:lastRenderedPageBreak/>
        <w:t>f)</w:t>
      </w:r>
      <w:r w:rsidRPr="009E0667">
        <w:rPr>
          <w:szCs w:val="20"/>
        </w:rPr>
        <w:tab/>
        <w:t>Grounds Paving Pty Ltd</w:t>
      </w:r>
      <w:r w:rsidRPr="009E0667">
        <w:rPr>
          <w:szCs w:val="20"/>
        </w:rPr>
        <w:tab/>
        <w:t>ABN: 25 105 850 235</w:t>
      </w:r>
    </w:p>
    <w:p w14:paraId="6A9CD032" w14:textId="77777777" w:rsidR="009E0667" w:rsidRPr="009E0667" w:rsidRDefault="009E0667" w:rsidP="009E0667">
      <w:pPr>
        <w:tabs>
          <w:tab w:val="left" w:leader="dot" w:pos="6237"/>
        </w:tabs>
        <w:spacing w:after="120"/>
        <w:ind w:left="1134" w:hanging="567"/>
        <w:rPr>
          <w:szCs w:val="20"/>
        </w:rPr>
      </w:pPr>
      <w:r w:rsidRPr="009E0667">
        <w:rPr>
          <w:szCs w:val="20"/>
        </w:rPr>
        <w:t>g)</w:t>
      </w:r>
      <w:r w:rsidRPr="009E0667">
        <w:rPr>
          <w:szCs w:val="20"/>
        </w:rPr>
        <w:tab/>
        <w:t>Jeni Construction Pty Ltd</w:t>
      </w:r>
      <w:r w:rsidRPr="009E0667">
        <w:rPr>
          <w:szCs w:val="20"/>
        </w:rPr>
        <w:tab/>
        <w:t>ABN: 29 624 326 852</w:t>
      </w:r>
    </w:p>
    <w:p w14:paraId="1CEBF245" w14:textId="77777777" w:rsidR="009E0667" w:rsidRPr="009E0667" w:rsidRDefault="009E0667" w:rsidP="009E0667">
      <w:pPr>
        <w:tabs>
          <w:tab w:val="left" w:leader="dot" w:pos="6237"/>
        </w:tabs>
        <w:spacing w:after="120"/>
        <w:ind w:left="1134" w:hanging="567"/>
        <w:rPr>
          <w:szCs w:val="20"/>
        </w:rPr>
      </w:pPr>
      <w:r w:rsidRPr="009E0667">
        <w:rPr>
          <w:szCs w:val="20"/>
        </w:rPr>
        <w:t>h)</w:t>
      </w:r>
      <w:r w:rsidRPr="009E0667">
        <w:rPr>
          <w:szCs w:val="20"/>
        </w:rPr>
        <w:tab/>
        <w:t>JNR Civil Pty Ltd</w:t>
      </w:r>
      <w:r w:rsidRPr="009E0667">
        <w:rPr>
          <w:szCs w:val="20"/>
        </w:rPr>
        <w:tab/>
        <w:t xml:space="preserve">ABN: 18 608 122 747 </w:t>
      </w:r>
    </w:p>
    <w:p w14:paraId="22BA0E52" w14:textId="77777777" w:rsidR="009E0667" w:rsidRPr="009E0667" w:rsidRDefault="009E0667" w:rsidP="009E0667">
      <w:pPr>
        <w:tabs>
          <w:tab w:val="left" w:leader="dot" w:pos="6237"/>
        </w:tabs>
        <w:spacing w:after="120"/>
        <w:ind w:left="1134" w:hanging="567"/>
        <w:rPr>
          <w:szCs w:val="20"/>
        </w:rPr>
      </w:pPr>
      <w:r w:rsidRPr="009E0667">
        <w:rPr>
          <w:szCs w:val="20"/>
        </w:rPr>
        <w:t>i)</w:t>
      </w:r>
      <w:r w:rsidRPr="009E0667">
        <w:rPr>
          <w:szCs w:val="20"/>
        </w:rPr>
        <w:tab/>
        <w:t>Kaizen Civil Pty Ltd</w:t>
      </w:r>
      <w:r w:rsidRPr="009E0667">
        <w:rPr>
          <w:szCs w:val="20"/>
        </w:rPr>
        <w:tab/>
        <w:t>ABN: 18 619 423 068</w:t>
      </w:r>
    </w:p>
    <w:p w14:paraId="56C41DAE" w14:textId="77777777" w:rsidR="009E0667" w:rsidRPr="009E0667" w:rsidRDefault="009E0667" w:rsidP="009E0667">
      <w:pPr>
        <w:tabs>
          <w:tab w:val="left" w:leader="dot" w:pos="6237"/>
        </w:tabs>
        <w:spacing w:after="120"/>
        <w:ind w:left="1134" w:hanging="567"/>
        <w:rPr>
          <w:szCs w:val="20"/>
        </w:rPr>
      </w:pPr>
      <w:r w:rsidRPr="009E0667">
        <w:rPr>
          <w:szCs w:val="20"/>
        </w:rPr>
        <w:t>j)</w:t>
      </w:r>
      <w:r w:rsidRPr="009E0667">
        <w:rPr>
          <w:szCs w:val="20"/>
        </w:rPr>
        <w:tab/>
        <w:t>Midcity Constructions Group Pty Ltd</w:t>
      </w:r>
      <w:r w:rsidRPr="009E0667">
        <w:rPr>
          <w:szCs w:val="20"/>
        </w:rPr>
        <w:tab/>
        <w:t>ABN: 54 282 901 947</w:t>
      </w:r>
    </w:p>
    <w:p w14:paraId="3CB37766" w14:textId="77777777" w:rsidR="009E0667" w:rsidRPr="009E0667" w:rsidRDefault="009E0667" w:rsidP="009E0667">
      <w:pPr>
        <w:tabs>
          <w:tab w:val="left" w:leader="dot" w:pos="6237"/>
        </w:tabs>
        <w:spacing w:after="120"/>
        <w:ind w:left="1134" w:hanging="567"/>
        <w:rPr>
          <w:szCs w:val="20"/>
        </w:rPr>
      </w:pPr>
      <w:r w:rsidRPr="009E0667">
        <w:rPr>
          <w:szCs w:val="20"/>
        </w:rPr>
        <w:t>k)</w:t>
      </w:r>
      <w:r w:rsidRPr="009E0667">
        <w:rPr>
          <w:szCs w:val="20"/>
        </w:rPr>
        <w:tab/>
        <w:t>New Horizon Construction Pty Ltd</w:t>
      </w:r>
      <w:r w:rsidRPr="009E0667">
        <w:rPr>
          <w:szCs w:val="20"/>
        </w:rPr>
        <w:tab/>
        <w:t>ABN: 29 360 543 618</w:t>
      </w:r>
    </w:p>
    <w:p w14:paraId="4BF86011" w14:textId="77777777" w:rsidR="009E0667" w:rsidRPr="009E0667" w:rsidRDefault="009E0667" w:rsidP="009E0667">
      <w:pPr>
        <w:tabs>
          <w:tab w:val="left" w:leader="dot" w:pos="6237"/>
        </w:tabs>
        <w:spacing w:after="120"/>
        <w:ind w:left="1134" w:hanging="567"/>
        <w:rPr>
          <w:szCs w:val="20"/>
        </w:rPr>
      </w:pPr>
      <w:r w:rsidRPr="009E0667">
        <w:rPr>
          <w:szCs w:val="20"/>
        </w:rPr>
        <w:t>l)</w:t>
      </w:r>
      <w:r w:rsidRPr="009E0667">
        <w:rPr>
          <w:szCs w:val="20"/>
        </w:rPr>
        <w:tab/>
        <w:t>Novacon Group Pty Ltd</w:t>
      </w:r>
      <w:r w:rsidRPr="009E0667">
        <w:rPr>
          <w:szCs w:val="20"/>
        </w:rPr>
        <w:tab/>
        <w:t>ABN: 23 621 403 076</w:t>
      </w:r>
    </w:p>
    <w:p w14:paraId="128A481E" w14:textId="77777777" w:rsidR="009E0667" w:rsidRPr="009E0667" w:rsidRDefault="009E0667" w:rsidP="009E0667">
      <w:pPr>
        <w:tabs>
          <w:tab w:val="left" w:leader="dot" w:pos="6237"/>
        </w:tabs>
        <w:spacing w:after="120"/>
        <w:ind w:left="1134" w:hanging="567"/>
        <w:rPr>
          <w:szCs w:val="20"/>
        </w:rPr>
      </w:pPr>
      <w:r w:rsidRPr="009E0667">
        <w:rPr>
          <w:szCs w:val="20"/>
        </w:rPr>
        <w:t>m)</w:t>
      </w:r>
      <w:r w:rsidRPr="009E0667">
        <w:rPr>
          <w:szCs w:val="20"/>
        </w:rPr>
        <w:tab/>
        <w:t>Melbourne Civil Works Pty Ltd</w:t>
      </w:r>
      <w:r w:rsidRPr="009E0667">
        <w:rPr>
          <w:szCs w:val="20"/>
        </w:rPr>
        <w:tab/>
        <w:t>ABN: 28 347 242 302</w:t>
      </w:r>
    </w:p>
    <w:p w14:paraId="5DFD5581" w14:textId="77777777" w:rsidR="009E0667" w:rsidRPr="009E0667" w:rsidRDefault="009E0667" w:rsidP="009E0667">
      <w:pPr>
        <w:tabs>
          <w:tab w:val="left" w:leader="dot" w:pos="6237"/>
        </w:tabs>
        <w:spacing w:after="120"/>
        <w:ind w:left="1134" w:hanging="567"/>
        <w:rPr>
          <w:szCs w:val="20"/>
        </w:rPr>
      </w:pPr>
      <w:r w:rsidRPr="009E0667">
        <w:rPr>
          <w:szCs w:val="20"/>
        </w:rPr>
        <w:t>n)</w:t>
      </w:r>
      <w:r w:rsidRPr="009E0667">
        <w:rPr>
          <w:szCs w:val="20"/>
        </w:rPr>
        <w:tab/>
        <w:t>S &amp; A Piccirillo Paving Pty Ltd</w:t>
      </w:r>
      <w:r w:rsidRPr="009E0667">
        <w:rPr>
          <w:szCs w:val="20"/>
        </w:rPr>
        <w:tab/>
        <w:t xml:space="preserve">ABN: 97 087 980 489 </w:t>
      </w:r>
    </w:p>
    <w:p w14:paraId="5AC60EF4" w14:textId="77777777" w:rsidR="009E0667" w:rsidRPr="009E0667" w:rsidRDefault="009E0667" w:rsidP="009E0667">
      <w:pPr>
        <w:tabs>
          <w:tab w:val="left" w:leader="dot" w:pos="6237"/>
        </w:tabs>
        <w:spacing w:after="120"/>
        <w:ind w:left="1134" w:hanging="567"/>
        <w:rPr>
          <w:szCs w:val="22"/>
        </w:rPr>
      </w:pPr>
      <w:r w:rsidRPr="009E0667">
        <w:rPr>
          <w:szCs w:val="22"/>
        </w:rPr>
        <w:t>o)</w:t>
      </w:r>
      <w:r w:rsidRPr="009E0667">
        <w:rPr>
          <w:szCs w:val="22"/>
        </w:rPr>
        <w:tab/>
      </w:r>
      <w:r w:rsidRPr="009E0667">
        <w:rPr>
          <w:szCs w:val="20"/>
        </w:rPr>
        <w:t>Tompsett Asphalt Pty Ltd</w:t>
      </w:r>
      <w:r w:rsidRPr="009E0667">
        <w:rPr>
          <w:szCs w:val="20"/>
        </w:rPr>
        <w:tab/>
        <w:t>ABN: 12 625 912 772</w:t>
      </w:r>
    </w:p>
    <w:p w14:paraId="7B387F5A" w14:textId="77777777" w:rsidR="009E0667" w:rsidRPr="009E0667" w:rsidRDefault="009E0667" w:rsidP="009E0667">
      <w:pPr>
        <w:keepLines/>
        <w:spacing w:after="120"/>
        <w:ind w:left="567"/>
      </w:pPr>
      <w:r w:rsidRPr="009E0667">
        <w:t>Tenderers were asked 12 questions covering the consideration of capacity, capability, and social / environmental / local aspects.</w:t>
      </w:r>
    </w:p>
    <w:p w14:paraId="417AA24C" w14:textId="77777777" w:rsidR="009E0667" w:rsidRPr="009E0667" w:rsidRDefault="009E0667" w:rsidP="009E0667">
      <w:pPr>
        <w:keepLines/>
        <w:spacing w:after="120"/>
        <w:ind w:left="567"/>
      </w:pPr>
      <w:r w:rsidRPr="009E0667">
        <w:t>In assessing the tender, consideration was given to the following aspects of the tender responses:</w:t>
      </w:r>
    </w:p>
    <w:p w14:paraId="18B1082A"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lang w:eastAsia="en-AU"/>
        </w:rPr>
        <w:t>Experience - qualifications, skills and experience</w:t>
      </w:r>
    </w:p>
    <w:p w14:paraId="5A9302D5"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rPr>
        <w:t>Capability</w:t>
      </w:r>
      <w:r w:rsidRPr="009E0667">
        <w:rPr>
          <w:szCs w:val="20"/>
          <w:lang w:eastAsia="en-AU"/>
        </w:rPr>
        <w:t xml:space="preserve"> and resources – background and proof of other similar work</w:t>
      </w:r>
    </w:p>
    <w:p w14:paraId="54E07B78"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rPr>
        <w:t>Resources</w:t>
      </w:r>
      <w:r w:rsidRPr="009E0667">
        <w:rPr>
          <w:szCs w:val="20"/>
          <w:lang w:eastAsia="en-AU"/>
        </w:rPr>
        <w:t xml:space="preserve"> – number of employees and resources and their availability</w:t>
      </w:r>
    </w:p>
    <w:p w14:paraId="42ED9F7B"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rPr>
        <w:t>Credibility</w:t>
      </w:r>
      <w:r w:rsidRPr="009E0667">
        <w:rPr>
          <w:szCs w:val="20"/>
          <w:lang w:eastAsia="en-AU"/>
        </w:rPr>
        <w:t>:</w:t>
      </w:r>
    </w:p>
    <w:p w14:paraId="310C1950"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Financial interests/viability</w:t>
      </w:r>
    </w:p>
    <w:p w14:paraId="3833CD8E"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Quality Assurance Systems</w:t>
      </w:r>
    </w:p>
    <w:p w14:paraId="3661A2F8"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Referees</w:t>
      </w:r>
    </w:p>
    <w:p w14:paraId="5AB5CA86"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Occupation Health and Safety</w:t>
      </w:r>
    </w:p>
    <w:p w14:paraId="0B276CFF"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Equal Employment Opportunity</w:t>
      </w:r>
    </w:p>
    <w:p w14:paraId="028D1ED9"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Environmental Management</w:t>
      </w:r>
    </w:p>
    <w:p w14:paraId="7AE524C0"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Risk Management</w:t>
      </w:r>
    </w:p>
    <w:p w14:paraId="43BFC340" w14:textId="77777777" w:rsidR="009E0667" w:rsidRPr="009E0667" w:rsidRDefault="009E0667" w:rsidP="009E0667">
      <w:pPr>
        <w:spacing w:after="120"/>
        <w:ind w:left="1701" w:hanging="567"/>
        <w:rPr>
          <w:szCs w:val="20"/>
        </w:rPr>
      </w:pPr>
      <w:r w:rsidRPr="009E0667">
        <w:rPr>
          <w:rFonts w:ascii="Symbol" w:hAnsi="Symbol"/>
          <w:szCs w:val="20"/>
        </w:rPr>
        <w:t></w:t>
      </w:r>
      <w:r w:rsidRPr="009E0667">
        <w:rPr>
          <w:rFonts w:ascii="Symbol" w:hAnsi="Symbol"/>
          <w:szCs w:val="20"/>
        </w:rPr>
        <w:tab/>
      </w:r>
      <w:r w:rsidRPr="009E0667">
        <w:rPr>
          <w:szCs w:val="20"/>
        </w:rPr>
        <w:t>Insurance level</w:t>
      </w:r>
    </w:p>
    <w:p w14:paraId="2EB25594"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lang w:eastAsia="en-AU"/>
        </w:rPr>
        <w:t>Compliance to conditions of contract</w:t>
      </w:r>
    </w:p>
    <w:p w14:paraId="0A89D4C1" w14:textId="77777777" w:rsidR="009E0667" w:rsidRPr="009E0667" w:rsidRDefault="009E0667" w:rsidP="004762D0">
      <w:pPr>
        <w:spacing w:after="120"/>
        <w:ind w:left="1134" w:hanging="567"/>
        <w:rPr>
          <w:szCs w:val="20"/>
          <w:lang w:eastAsia="en-AU"/>
        </w:rPr>
      </w:pPr>
      <w:r w:rsidRPr="009E0667">
        <w:rPr>
          <w:rFonts w:ascii="Symbol" w:hAnsi="Symbol"/>
          <w:szCs w:val="20"/>
          <w:lang w:eastAsia="en-AU"/>
        </w:rPr>
        <w:t></w:t>
      </w:r>
      <w:r w:rsidRPr="009E0667">
        <w:rPr>
          <w:rFonts w:ascii="Symbol" w:hAnsi="Symbol"/>
          <w:szCs w:val="20"/>
          <w:lang w:eastAsia="en-AU"/>
        </w:rPr>
        <w:tab/>
      </w:r>
      <w:r w:rsidRPr="009E0667">
        <w:rPr>
          <w:szCs w:val="20"/>
          <w:lang w:eastAsia="en-AU"/>
        </w:rPr>
        <w:t>Conflict of interest.</w:t>
      </w:r>
    </w:p>
    <w:p w14:paraId="64B39640" w14:textId="77777777" w:rsidR="009E0667" w:rsidRPr="009E0667" w:rsidRDefault="009E0667" w:rsidP="009E0667">
      <w:pPr>
        <w:keepLines/>
        <w:spacing w:after="120"/>
        <w:ind w:left="567"/>
      </w:pPr>
      <w:r w:rsidRPr="009E0667">
        <w:t>The evaluation criteria and weighting are provided in the following table:</w:t>
      </w:r>
    </w:p>
    <w:tbl>
      <w:tblPr>
        <w:tblW w:w="8364"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663"/>
        <w:gridCol w:w="1701"/>
      </w:tblGrid>
      <w:tr w:rsidR="009E0667" w:rsidRPr="009E0667" w14:paraId="43E2A175" w14:textId="77777777" w:rsidTr="0033464C">
        <w:trPr>
          <w:trHeight w:val="337"/>
        </w:trPr>
        <w:tc>
          <w:tcPr>
            <w:tcW w:w="6663" w:type="dxa"/>
            <w:vAlign w:val="center"/>
          </w:tcPr>
          <w:p w14:paraId="5898008C" w14:textId="77777777" w:rsidR="009E0667" w:rsidRPr="009E0667" w:rsidRDefault="009E0667" w:rsidP="009E0667">
            <w:pPr>
              <w:keepNext/>
              <w:spacing w:before="40" w:after="40"/>
              <w:rPr>
                <w:b/>
                <w:szCs w:val="20"/>
              </w:rPr>
            </w:pPr>
            <w:r w:rsidRPr="009E0667">
              <w:rPr>
                <w:b/>
                <w:szCs w:val="20"/>
              </w:rPr>
              <w:t>Criteria</w:t>
            </w:r>
          </w:p>
        </w:tc>
        <w:tc>
          <w:tcPr>
            <w:tcW w:w="1701" w:type="dxa"/>
            <w:vAlign w:val="center"/>
          </w:tcPr>
          <w:p w14:paraId="5A59D8E5" w14:textId="77777777" w:rsidR="009E0667" w:rsidRPr="009E0667" w:rsidRDefault="009E0667" w:rsidP="009E0667">
            <w:pPr>
              <w:keepNext/>
              <w:spacing w:before="40" w:after="40"/>
              <w:rPr>
                <w:b/>
                <w:szCs w:val="20"/>
              </w:rPr>
            </w:pPr>
            <w:r w:rsidRPr="009E0667">
              <w:rPr>
                <w:b/>
                <w:szCs w:val="20"/>
              </w:rPr>
              <w:t>Weighting</w:t>
            </w:r>
          </w:p>
        </w:tc>
      </w:tr>
      <w:tr w:rsidR="009E0667" w:rsidRPr="009E0667" w14:paraId="334E1680" w14:textId="77777777" w:rsidTr="0033464C">
        <w:trPr>
          <w:trHeight w:val="325"/>
        </w:trPr>
        <w:tc>
          <w:tcPr>
            <w:tcW w:w="6663" w:type="dxa"/>
            <w:vAlign w:val="center"/>
          </w:tcPr>
          <w:p w14:paraId="6858DE4B" w14:textId="77777777" w:rsidR="009E0667" w:rsidRPr="009E0667" w:rsidRDefault="009E0667" w:rsidP="009E0667">
            <w:pPr>
              <w:keepNext/>
              <w:spacing w:before="40" w:after="40"/>
              <w:rPr>
                <w:szCs w:val="20"/>
              </w:rPr>
            </w:pPr>
            <w:r w:rsidRPr="009E0667">
              <w:rPr>
                <w:szCs w:val="22"/>
              </w:rPr>
              <w:t>Capability, Experience &amp; Past Performance and Capacity</w:t>
            </w:r>
          </w:p>
        </w:tc>
        <w:tc>
          <w:tcPr>
            <w:tcW w:w="1701" w:type="dxa"/>
            <w:vAlign w:val="center"/>
          </w:tcPr>
          <w:p w14:paraId="3454C674" w14:textId="77777777" w:rsidR="009E0667" w:rsidRPr="009E0667" w:rsidRDefault="009E0667" w:rsidP="009E0667">
            <w:pPr>
              <w:keepNext/>
              <w:spacing w:before="40" w:after="40"/>
              <w:ind w:right="123"/>
              <w:jc w:val="center"/>
              <w:rPr>
                <w:szCs w:val="20"/>
              </w:rPr>
            </w:pPr>
            <w:r w:rsidRPr="009E0667">
              <w:rPr>
                <w:szCs w:val="20"/>
              </w:rPr>
              <w:t>15%</w:t>
            </w:r>
          </w:p>
        </w:tc>
      </w:tr>
      <w:tr w:rsidR="009E0667" w:rsidRPr="009E0667" w14:paraId="6BDFB0C8" w14:textId="77777777" w:rsidTr="0033464C">
        <w:trPr>
          <w:trHeight w:val="337"/>
        </w:trPr>
        <w:tc>
          <w:tcPr>
            <w:tcW w:w="6663" w:type="dxa"/>
            <w:vAlign w:val="center"/>
          </w:tcPr>
          <w:p w14:paraId="55C1F57B" w14:textId="77777777" w:rsidR="009E0667" w:rsidRPr="009E0667" w:rsidRDefault="009E0667" w:rsidP="009E0667">
            <w:pPr>
              <w:spacing w:before="40" w:after="40"/>
              <w:rPr>
                <w:szCs w:val="20"/>
              </w:rPr>
            </w:pPr>
            <w:r w:rsidRPr="009E0667">
              <w:rPr>
                <w:szCs w:val="20"/>
              </w:rPr>
              <w:t xml:space="preserve">OHS </w:t>
            </w:r>
          </w:p>
        </w:tc>
        <w:tc>
          <w:tcPr>
            <w:tcW w:w="1701" w:type="dxa"/>
            <w:vAlign w:val="center"/>
          </w:tcPr>
          <w:p w14:paraId="0CF34661" w14:textId="77777777" w:rsidR="009E0667" w:rsidRPr="009E0667" w:rsidRDefault="009E0667" w:rsidP="009E0667">
            <w:pPr>
              <w:spacing w:before="40" w:after="40"/>
              <w:ind w:right="123"/>
              <w:jc w:val="center"/>
              <w:rPr>
                <w:szCs w:val="20"/>
              </w:rPr>
            </w:pPr>
            <w:r w:rsidRPr="009E0667">
              <w:rPr>
                <w:szCs w:val="20"/>
              </w:rPr>
              <w:t>8%</w:t>
            </w:r>
          </w:p>
        </w:tc>
      </w:tr>
      <w:tr w:rsidR="009E0667" w:rsidRPr="009E0667" w14:paraId="02E7C98C" w14:textId="77777777" w:rsidTr="0033464C">
        <w:trPr>
          <w:trHeight w:val="379"/>
        </w:trPr>
        <w:tc>
          <w:tcPr>
            <w:tcW w:w="6663" w:type="dxa"/>
            <w:vAlign w:val="center"/>
          </w:tcPr>
          <w:p w14:paraId="7F8DD5AC" w14:textId="77777777" w:rsidR="009E0667" w:rsidRPr="009E0667" w:rsidRDefault="009E0667" w:rsidP="009E0667">
            <w:pPr>
              <w:spacing w:before="40" w:after="40"/>
              <w:rPr>
                <w:szCs w:val="20"/>
              </w:rPr>
            </w:pPr>
            <w:r w:rsidRPr="009E0667">
              <w:rPr>
                <w:szCs w:val="20"/>
              </w:rPr>
              <w:t>Traffic Management and works program</w:t>
            </w:r>
          </w:p>
        </w:tc>
        <w:tc>
          <w:tcPr>
            <w:tcW w:w="1701" w:type="dxa"/>
            <w:vAlign w:val="center"/>
          </w:tcPr>
          <w:p w14:paraId="7F4B32C6" w14:textId="77777777" w:rsidR="009E0667" w:rsidRPr="009E0667" w:rsidRDefault="009E0667" w:rsidP="009E0667">
            <w:pPr>
              <w:spacing w:before="40" w:after="40"/>
              <w:ind w:right="123"/>
              <w:jc w:val="center"/>
              <w:rPr>
                <w:szCs w:val="20"/>
              </w:rPr>
            </w:pPr>
            <w:r w:rsidRPr="009E0667">
              <w:rPr>
                <w:szCs w:val="20"/>
              </w:rPr>
              <w:t>12%</w:t>
            </w:r>
          </w:p>
        </w:tc>
      </w:tr>
      <w:tr w:rsidR="009E0667" w:rsidRPr="009E0667" w14:paraId="5E36D917" w14:textId="77777777" w:rsidTr="0033464C">
        <w:trPr>
          <w:trHeight w:val="413"/>
        </w:trPr>
        <w:tc>
          <w:tcPr>
            <w:tcW w:w="6663" w:type="dxa"/>
            <w:vAlign w:val="center"/>
          </w:tcPr>
          <w:p w14:paraId="112BBDD4" w14:textId="77777777" w:rsidR="009E0667" w:rsidRPr="009E0667" w:rsidRDefault="009E0667" w:rsidP="009E0667">
            <w:pPr>
              <w:autoSpaceDE w:val="0"/>
              <w:autoSpaceDN w:val="0"/>
              <w:adjustRightInd w:val="0"/>
              <w:rPr>
                <w:rFonts w:cs="Arial"/>
                <w:color w:val="000000"/>
                <w:szCs w:val="22"/>
                <w:lang w:eastAsia="en-AU"/>
              </w:rPr>
            </w:pPr>
            <w:r w:rsidRPr="009E0667">
              <w:rPr>
                <w:rFonts w:cs="Arial"/>
                <w:color w:val="000000"/>
                <w:sz w:val="24"/>
                <w:lang w:eastAsia="en-AU"/>
              </w:rPr>
              <w:t>Quality System</w:t>
            </w:r>
          </w:p>
        </w:tc>
        <w:tc>
          <w:tcPr>
            <w:tcW w:w="1701" w:type="dxa"/>
            <w:vAlign w:val="center"/>
          </w:tcPr>
          <w:p w14:paraId="561E29CF" w14:textId="77777777" w:rsidR="009E0667" w:rsidRPr="009E0667" w:rsidRDefault="009E0667" w:rsidP="009E0667">
            <w:pPr>
              <w:spacing w:before="40" w:after="40"/>
              <w:ind w:right="123"/>
              <w:jc w:val="center"/>
              <w:rPr>
                <w:szCs w:val="20"/>
              </w:rPr>
            </w:pPr>
            <w:r w:rsidRPr="009E0667">
              <w:rPr>
                <w:szCs w:val="20"/>
              </w:rPr>
              <w:t>6%</w:t>
            </w:r>
          </w:p>
        </w:tc>
      </w:tr>
      <w:tr w:rsidR="009E0667" w:rsidRPr="009E0667" w14:paraId="2168E8ED" w14:textId="77777777" w:rsidTr="0033464C">
        <w:trPr>
          <w:trHeight w:val="325"/>
        </w:trPr>
        <w:tc>
          <w:tcPr>
            <w:tcW w:w="6663" w:type="dxa"/>
            <w:vAlign w:val="center"/>
          </w:tcPr>
          <w:p w14:paraId="793340F6" w14:textId="77777777" w:rsidR="009E0667" w:rsidRPr="009E0667" w:rsidRDefault="009E0667" w:rsidP="009E0667">
            <w:pPr>
              <w:spacing w:before="40" w:after="40"/>
              <w:rPr>
                <w:szCs w:val="20"/>
              </w:rPr>
            </w:pPr>
            <w:r w:rsidRPr="009E0667">
              <w:rPr>
                <w:szCs w:val="20"/>
              </w:rPr>
              <w:t>Customer Service</w:t>
            </w:r>
          </w:p>
        </w:tc>
        <w:tc>
          <w:tcPr>
            <w:tcW w:w="1701" w:type="dxa"/>
            <w:vAlign w:val="center"/>
          </w:tcPr>
          <w:p w14:paraId="3E501601" w14:textId="77777777" w:rsidR="009E0667" w:rsidRPr="009E0667" w:rsidRDefault="009E0667" w:rsidP="009E0667">
            <w:pPr>
              <w:spacing w:before="40" w:after="40"/>
              <w:ind w:right="123"/>
              <w:jc w:val="center"/>
              <w:rPr>
                <w:szCs w:val="20"/>
              </w:rPr>
            </w:pPr>
            <w:r w:rsidRPr="009E0667">
              <w:rPr>
                <w:szCs w:val="20"/>
              </w:rPr>
              <w:t>6%</w:t>
            </w:r>
          </w:p>
        </w:tc>
      </w:tr>
      <w:tr w:rsidR="009E0667" w:rsidRPr="009E0667" w14:paraId="5005D908" w14:textId="77777777" w:rsidTr="0033464C">
        <w:trPr>
          <w:trHeight w:val="337"/>
        </w:trPr>
        <w:tc>
          <w:tcPr>
            <w:tcW w:w="6663" w:type="dxa"/>
            <w:vAlign w:val="center"/>
          </w:tcPr>
          <w:p w14:paraId="50BC874A" w14:textId="77777777" w:rsidR="009E0667" w:rsidRPr="009E0667" w:rsidRDefault="009E0667" w:rsidP="009E0667">
            <w:pPr>
              <w:spacing w:before="40" w:after="40"/>
              <w:rPr>
                <w:szCs w:val="20"/>
              </w:rPr>
            </w:pPr>
            <w:r w:rsidRPr="009E0667">
              <w:rPr>
                <w:szCs w:val="20"/>
              </w:rPr>
              <w:t>Social Sustainability</w:t>
            </w:r>
          </w:p>
        </w:tc>
        <w:tc>
          <w:tcPr>
            <w:tcW w:w="1701" w:type="dxa"/>
            <w:vAlign w:val="center"/>
          </w:tcPr>
          <w:p w14:paraId="6B9F0EC0" w14:textId="77777777" w:rsidR="009E0667" w:rsidRPr="009E0667" w:rsidRDefault="009E0667" w:rsidP="009E0667">
            <w:pPr>
              <w:spacing w:before="40" w:after="40"/>
              <w:ind w:right="123"/>
              <w:jc w:val="center"/>
              <w:rPr>
                <w:szCs w:val="20"/>
              </w:rPr>
            </w:pPr>
            <w:r w:rsidRPr="009E0667">
              <w:rPr>
                <w:szCs w:val="20"/>
              </w:rPr>
              <w:t>4%</w:t>
            </w:r>
          </w:p>
        </w:tc>
      </w:tr>
      <w:tr w:rsidR="009E0667" w:rsidRPr="009E0667" w14:paraId="339CEF75" w14:textId="77777777" w:rsidTr="0033464C">
        <w:trPr>
          <w:trHeight w:val="325"/>
        </w:trPr>
        <w:tc>
          <w:tcPr>
            <w:tcW w:w="6663" w:type="dxa"/>
            <w:vAlign w:val="center"/>
          </w:tcPr>
          <w:p w14:paraId="0B63D65C" w14:textId="77777777" w:rsidR="009E0667" w:rsidRPr="009E0667" w:rsidRDefault="009E0667" w:rsidP="009E0667">
            <w:pPr>
              <w:spacing w:before="40" w:after="40"/>
              <w:rPr>
                <w:szCs w:val="20"/>
              </w:rPr>
            </w:pPr>
            <w:r w:rsidRPr="009E0667">
              <w:rPr>
                <w:szCs w:val="20"/>
              </w:rPr>
              <w:t>Environmental Sustainability</w:t>
            </w:r>
          </w:p>
        </w:tc>
        <w:tc>
          <w:tcPr>
            <w:tcW w:w="1701" w:type="dxa"/>
            <w:vAlign w:val="center"/>
          </w:tcPr>
          <w:p w14:paraId="102341B8" w14:textId="77777777" w:rsidR="009E0667" w:rsidRPr="009E0667" w:rsidRDefault="009E0667" w:rsidP="009E0667">
            <w:pPr>
              <w:spacing w:before="40" w:after="40"/>
              <w:ind w:right="123"/>
              <w:jc w:val="center"/>
              <w:rPr>
                <w:szCs w:val="20"/>
              </w:rPr>
            </w:pPr>
            <w:r w:rsidRPr="009E0667">
              <w:rPr>
                <w:szCs w:val="20"/>
              </w:rPr>
              <w:t>4%</w:t>
            </w:r>
          </w:p>
        </w:tc>
      </w:tr>
      <w:tr w:rsidR="009E0667" w:rsidRPr="009E0667" w14:paraId="34B67D0D" w14:textId="77777777" w:rsidTr="0033464C">
        <w:trPr>
          <w:trHeight w:val="325"/>
        </w:trPr>
        <w:tc>
          <w:tcPr>
            <w:tcW w:w="6663" w:type="dxa"/>
            <w:vAlign w:val="center"/>
          </w:tcPr>
          <w:p w14:paraId="269B3D83" w14:textId="77777777" w:rsidR="009E0667" w:rsidRPr="009E0667" w:rsidRDefault="009E0667" w:rsidP="009E0667">
            <w:pPr>
              <w:spacing w:before="40" w:after="40"/>
              <w:rPr>
                <w:szCs w:val="20"/>
              </w:rPr>
            </w:pPr>
            <w:r w:rsidRPr="009E0667">
              <w:rPr>
                <w:szCs w:val="20"/>
              </w:rPr>
              <w:t>Economic Sustainability</w:t>
            </w:r>
          </w:p>
        </w:tc>
        <w:tc>
          <w:tcPr>
            <w:tcW w:w="1701" w:type="dxa"/>
            <w:vAlign w:val="center"/>
          </w:tcPr>
          <w:p w14:paraId="2C93948C" w14:textId="77777777" w:rsidR="009E0667" w:rsidRPr="009E0667" w:rsidRDefault="009E0667" w:rsidP="009E0667">
            <w:pPr>
              <w:spacing w:before="40" w:after="40"/>
              <w:ind w:right="123"/>
              <w:jc w:val="center"/>
              <w:rPr>
                <w:szCs w:val="20"/>
              </w:rPr>
            </w:pPr>
            <w:r w:rsidRPr="009E0667">
              <w:rPr>
                <w:szCs w:val="20"/>
              </w:rPr>
              <w:t>5%</w:t>
            </w:r>
          </w:p>
        </w:tc>
      </w:tr>
      <w:tr w:rsidR="009E0667" w:rsidRPr="009E0667" w14:paraId="03937448" w14:textId="77777777" w:rsidTr="0033464C">
        <w:trPr>
          <w:trHeight w:val="325"/>
        </w:trPr>
        <w:tc>
          <w:tcPr>
            <w:tcW w:w="6663" w:type="dxa"/>
            <w:vAlign w:val="center"/>
          </w:tcPr>
          <w:p w14:paraId="57E82C6B" w14:textId="77777777" w:rsidR="009E0667" w:rsidRPr="009E0667" w:rsidRDefault="009E0667" w:rsidP="009E0667">
            <w:pPr>
              <w:spacing w:before="40" w:after="40"/>
              <w:rPr>
                <w:szCs w:val="20"/>
              </w:rPr>
            </w:pPr>
            <w:r w:rsidRPr="009E0667">
              <w:rPr>
                <w:szCs w:val="20"/>
              </w:rPr>
              <w:t>Price</w:t>
            </w:r>
          </w:p>
        </w:tc>
        <w:tc>
          <w:tcPr>
            <w:tcW w:w="1701" w:type="dxa"/>
            <w:vAlign w:val="center"/>
          </w:tcPr>
          <w:p w14:paraId="00FCF6C4" w14:textId="77777777" w:rsidR="009E0667" w:rsidRPr="009E0667" w:rsidRDefault="009E0667" w:rsidP="009E0667">
            <w:pPr>
              <w:spacing w:before="40" w:after="40"/>
              <w:ind w:right="123"/>
              <w:jc w:val="center"/>
              <w:rPr>
                <w:szCs w:val="20"/>
              </w:rPr>
            </w:pPr>
            <w:r w:rsidRPr="009E0667">
              <w:rPr>
                <w:szCs w:val="20"/>
              </w:rPr>
              <w:t>40%</w:t>
            </w:r>
          </w:p>
        </w:tc>
      </w:tr>
    </w:tbl>
    <w:p w14:paraId="4AE08EAD" w14:textId="77777777" w:rsidR="009E0667" w:rsidRPr="009E0667" w:rsidRDefault="009E0667" w:rsidP="009E0667">
      <w:pPr>
        <w:keepNext/>
        <w:keepLines/>
        <w:spacing w:before="120" w:after="120"/>
        <w:ind w:left="567"/>
      </w:pPr>
      <w:r w:rsidRPr="009E0667">
        <w:lastRenderedPageBreak/>
        <w:t xml:space="preserve">The membership of the tender evaluation panel was as follows: </w:t>
      </w:r>
    </w:p>
    <w:tbl>
      <w:tblPr>
        <w:tblW w:w="836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47"/>
        <w:gridCol w:w="2115"/>
        <w:gridCol w:w="1700"/>
      </w:tblGrid>
      <w:tr w:rsidR="009E0667" w:rsidRPr="009E0667" w14:paraId="3F8EECCE" w14:textId="77777777" w:rsidTr="0033464C">
        <w:trPr>
          <w:cantSplit/>
          <w:tblHeader/>
        </w:trPr>
        <w:tc>
          <w:tcPr>
            <w:tcW w:w="4547" w:type="dxa"/>
            <w:shd w:val="pct10" w:color="auto" w:fill="auto"/>
            <w:vAlign w:val="center"/>
          </w:tcPr>
          <w:p w14:paraId="23CE61BE" w14:textId="77777777" w:rsidR="009E0667" w:rsidRPr="009E0667" w:rsidRDefault="009E0667" w:rsidP="009E0667">
            <w:pPr>
              <w:keepNext/>
              <w:keepLines/>
              <w:spacing w:before="40" w:after="40"/>
              <w:jc w:val="center"/>
              <w:rPr>
                <w:b/>
                <w:szCs w:val="20"/>
                <w:lang w:eastAsia="en-AU"/>
              </w:rPr>
            </w:pPr>
            <w:r w:rsidRPr="009E0667">
              <w:rPr>
                <w:b/>
                <w:szCs w:val="20"/>
                <w:lang w:eastAsia="en-AU"/>
              </w:rPr>
              <w:t>Title</w:t>
            </w:r>
          </w:p>
        </w:tc>
        <w:tc>
          <w:tcPr>
            <w:tcW w:w="2115" w:type="dxa"/>
            <w:shd w:val="pct10" w:color="auto" w:fill="auto"/>
            <w:vAlign w:val="center"/>
          </w:tcPr>
          <w:p w14:paraId="3F8876E9" w14:textId="77777777" w:rsidR="009E0667" w:rsidRPr="009E0667" w:rsidRDefault="009E0667" w:rsidP="009E0667">
            <w:pPr>
              <w:keepNext/>
              <w:keepLines/>
              <w:spacing w:before="40" w:after="40"/>
              <w:rPr>
                <w:b/>
                <w:szCs w:val="20"/>
                <w:lang w:eastAsia="en-AU"/>
              </w:rPr>
            </w:pPr>
            <w:r w:rsidRPr="009E0667">
              <w:rPr>
                <w:b/>
                <w:szCs w:val="20"/>
                <w:lang w:eastAsia="en-AU"/>
              </w:rPr>
              <w:t>Project Manager/ Generalist or Nominated Speciality</w:t>
            </w:r>
          </w:p>
        </w:tc>
        <w:tc>
          <w:tcPr>
            <w:tcW w:w="1700" w:type="dxa"/>
            <w:shd w:val="pct10" w:color="auto" w:fill="auto"/>
            <w:vAlign w:val="center"/>
          </w:tcPr>
          <w:p w14:paraId="7146AE05" w14:textId="77777777" w:rsidR="009E0667" w:rsidRPr="009E0667" w:rsidRDefault="009E0667" w:rsidP="009E0667">
            <w:pPr>
              <w:keepNext/>
              <w:keepLines/>
              <w:spacing w:before="40" w:after="40"/>
              <w:rPr>
                <w:b/>
                <w:szCs w:val="20"/>
                <w:lang w:eastAsia="en-AU"/>
              </w:rPr>
            </w:pPr>
            <w:r w:rsidRPr="009E0667">
              <w:rPr>
                <w:b/>
                <w:szCs w:val="20"/>
                <w:lang w:eastAsia="en-AU"/>
              </w:rPr>
              <w:t>Full Voting / Advisory Member</w:t>
            </w:r>
          </w:p>
        </w:tc>
      </w:tr>
      <w:tr w:rsidR="009E0667" w:rsidRPr="009E0667" w14:paraId="14DFB179" w14:textId="77777777" w:rsidTr="0033464C">
        <w:trPr>
          <w:cantSplit/>
          <w:trHeight w:val="586"/>
        </w:trPr>
        <w:tc>
          <w:tcPr>
            <w:tcW w:w="4547" w:type="dxa"/>
            <w:shd w:val="clear" w:color="auto" w:fill="auto"/>
            <w:vAlign w:val="center"/>
          </w:tcPr>
          <w:p w14:paraId="691F5F65" w14:textId="77777777" w:rsidR="009E0667" w:rsidRPr="009E0667" w:rsidRDefault="009E0667" w:rsidP="009E0667">
            <w:pPr>
              <w:keepNext/>
              <w:keepLines/>
              <w:spacing w:before="40" w:after="40"/>
              <w:rPr>
                <w:szCs w:val="20"/>
                <w:lang w:eastAsia="en-AU"/>
              </w:rPr>
            </w:pPr>
            <w:r w:rsidRPr="009E0667">
              <w:rPr>
                <w:szCs w:val="20"/>
                <w:lang w:eastAsia="en-AU"/>
              </w:rPr>
              <w:t xml:space="preserve">Acting Unit Manager City Works </w:t>
            </w:r>
          </w:p>
        </w:tc>
        <w:tc>
          <w:tcPr>
            <w:tcW w:w="2115" w:type="dxa"/>
            <w:shd w:val="clear" w:color="auto" w:fill="auto"/>
            <w:vAlign w:val="center"/>
          </w:tcPr>
          <w:p w14:paraId="739B873F" w14:textId="77777777" w:rsidR="009E0667" w:rsidRPr="009E0667" w:rsidRDefault="009E0667" w:rsidP="009E0667">
            <w:pPr>
              <w:keepNext/>
              <w:keepLines/>
              <w:spacing w:before="40" w:after="40"/>
              <w:rPr>
                <w:szCs w:val="20"/>
                <w:lang w:eastAsia="en-AU"/>
              </w:rPr>
            </w:pPr>
            <w:r w:rsidRPr="009E0667">
              <w:rPr>
                <w:szCs w:val="20"/>
                <w:lang w:eastAsia="en-AU"/>
              </w:rPr>
              <w:t>Project Manager (Chair)</w:t>
            </w:r>
          </w:p>
        </w:tc>
        <w:tc>
          <w:tcPr>
            <w:tcW w:w="1700" w:type="dxa"/>
            <w:shd w:val="clear" w:color="auto" w:fill="auto"/>
            <w:vAlign w:val="center"/>
          </w:tcPr>
          <w:p w14:paraId="30A068C2" w14:textId="77777777" w:rsidR="009E0667" w:rsidRPr="009E0667" w:rsidRDefault="009E0667" w:rsidP="009E0667">
            <w:pPr>
              <w:keepNext/>
              <w:keepLines/>
              <w:spacing w:before="40" w:after="40"/>
              <w:rPr>
                <w:szCs w:val="20"/>
                <w:lang w:eastAsia="en-AU"/>
              </w:rPr>
            </w:pPr>
            <w:r w:rsidRPr="009E0667">
              <w:rPr>
                <w:szCs w:val="20"/>
                <w:lang w:eastAsia="en-AU"/>
              </w:rPr>
              <w:t>Full</w:t>
            </w:r>
          </w:p>
        </w:tc>
      </w:tr>
      <w:tr w:rsidR="009E0667" w:rsidRPr="009E0667" w14:paraId="7B4323CD" w14:textId="77777777" w:rsidTr="0033464C">
        <w:trPr>
          <w:cantSplit/>
          <w:trHeight w:val="586"/>
        </w:trPr>
        <w:tc>
          <w:tcPr>
            <w:tcW w:w="4547" w:type="dxa"/>
            <w:shd w:val="clear" w:color="auto" w:fill="auto"/>
            <w:vAlign w:val="center"/>
          </w:tcPr>
          <w:p w14:paraId="64A81E03" w14:textId="77777777" w:rsidR="009E0667" w:rsidRPr="009E0667" w:rsidRDefault="009E0667" w:rsidP="009E0667">
            <w:pPr>
              <w:keepNext/>
              <w:keepLines/>
              <w:spacing w:before="40" w:after="40"/>
              <w:rPr>
                <w:szCs w:val="20"/>
                <w:lang w:eastAsia="en-AU"/>
              </w:rPr>
            </w:pPr>
            <w:r w:rsidRPr="009E0667">
              <w:rPr>
                <w:szCs w:val="20"/>
                <w:lang w:eastAsia="en-AU"/>
              </w:rPr>
              <w:t xml:space="preserve">Unit Manager Engineering Services </w:t>
            </w:r>
          </w:p>
        </w:tc>
        <w:tc>
          <w:tcPr>
            <w:tcW w:w="2115" w:type="dxa"/>
            <w:shd w:val="clear" w:color="auto" w:fill="auto"/>
            <w:vAlign w:val="center"/>
          </w:tcPr>
          <w:p w14:paraId="209435A1" w14:textId="77777777" w:rsidR="009E0667" w:rsidRPr="009E0667" w:rsidRDefault="009E0667" w:rsidP="009E0667">
            <w:pPr>
              <w:keepNext/>
              <w:keepLines/>
              <w:spacing w:before="40" w:after="40"/>
              <w:rPr>
                <w:szCs w:val="20"/>
                <w:lang w:eastAsia="en-AU"/>
              </w:rPr>
            </w:pPr>
            <w:r w:rsidRPr="009E0667">
              <w:rPr>
                <w:szCs w:val="20"/>
                <w:lang w:eastAsia="en-AU"/>
              </w:rPr>
              <w:t>Generalist</w:t>
            </w:r>
          </w:p>
        </w:tc>
        <w:tc>
          <w:tcPr>
            <w:tcW w:w="1700" w:type="dxa"/>
            <w:shd w:val="clear" w:color="auto" w:fill="auto"/>
            <w:vAlign w:val="center"/>
          </w:tcPr>
          <w:p w14:paraId="70DA2179" w14:textId="77777777" w:rsidR="009E0667" w:rsidRPr="009E0667" w:rsidRDefault="009E0667" w:rsidP="009E0667">
            <w:pPr>
              <w:keepNext/>
              <w:keepLines/>
              <w:spacing w:before="40" w:after="40"/>
              <w:rPr>
                <w:szCs w:val="20"/>
                <w:lang w:eastAsia="en-AU"/>
              </w:rPr>
            </w:pPr>
            <w:r w:rsidRPr="009E0667">
              <w:rPr>
                <w:szCs w:val="20"/>
                <w:lang w:eastAsia="en-AU"/>
              </w:rPr>
              <w:t>Full</w:t>
            </w:r>
          </w:p>
        </w:tc>
      </w:tr>
      <w:tr w:rsidR="009E0667" w:rsidRPr="009E0667" w14:paraId="21D12125" w14:textId="77777777" w:rsidTr="0033464C">
        <w:trPr>
          <w:cantSplit/>
          <w:trHeight w:val="586"/>
        </w:trPr>
        <w:tc>
          <w:tcPr>
            <w:tcW w:w="4547" w:type="dxa"/>
            <w:shd w:val="clear" w:color="auto" w:fill="auto"/>
            <w:vAlign w:val="center"/>
          </w:tcPr>
          <w:p w14:paraId="59C1719F" w14:textId="77777777" w:rsidR="009E0667" w:rsidRPr="009E0667" w:rsidRDefault="009E0667" w:rsidP="009E0667">
            <w:pPr>
              <w:keepNext/>
              <w:keepLines/>
              <w:spacing w:before="40" w:after="40"/>
              <w:rPr>
                <w:szCs w:val="20"/>
                <w:lang w:eastAsia="en-AU"/>
              </w:rPr>
            </w:pPr>
            <w:r w:rsidRPr="009E0667">
              <w:rPr>
                <w:szCs w:val="20"/>
                <w:lang w:eastAsia="en-AU"/>
              </w:rPr>
              <w:t>Senior Construction Engineer, Engineering Services</w:t>
            </w:r>
          </w:p>
        </w:tc>
        <w:tc>
          <w:tcPr>
            <w:tcW w:w="2115" w:type="dxa"/>
            <w:shd w:val="clear" w:color="auto" w:fill="auto"/>
            <w:vAlign w:val="center"/>
          </w:tcPr>
          <w:p w14:paraId="6D30CE3B" w14:textId="77777777" w:rsidR="009E0667" w:rsidRPr="009E0667" w:rsidRDefault="009E0667" w:rsidP="009E0667">
            <w:pPr>
              <w:keepNext/>
              <w:keepLines/>
              <w:spacing w:before="40" w:after="40"/>
              <w:rPr>
                <w:szCs w:val="20"/>
                <w:lang w:eastAsia="en-AU"/>
              </w:rPr>
            </w:pPr>
            <w:r w:rsidRPr="009E0667">
              <w:rPr>
                <w:szCs w:val="20"/>
                <w:lang w:eastAsia="en-AU"/>
              </w:rPr>
              <w:t>Generalist</w:t>
            </w:r>
          </w:p>
        </w:tc>
        <w:tc>
          <w:tcPr>
            <w:tcW w:w="1700" w:type="dxa"/>
            <w:shd w:val="clear" w:color="auto" w:fill="auto"/>
            <w:vAlign w:val="center"/>
          </w:tcPr>
          <w:p w14:paraId="046495BD" w14:textId="77777777" w:rsidR="009E0667" w:rsidRPr="009E0667" w:rsidRDefault="009E0667" w:rsidP="009E0667">
            <w:pPr>
              <w:keepNext/>
              <w:keepLines/>
              <w:spacing w:before="40" w:after="40"/>
              <w:rPr>
                <w:szCs w:val="20"/>
                <w:lang w:eastAsia="en-AU"/>
              </w:rPr>
            </w:pPr>
            <w:r w:rsidRPr="009E0667">
              <w:rPr>
                <w:szCs w:val="20"/>
                <w:lang w:eastAsia="en-AU"/>
              </w:rPr>
              <w:t>Full</w:t>
            </w:r>
          </w:p>
        </w:tc>
      </w:tr>
      <w:tr w:rsidR="009E0667" w:rsidRPr="009E0667" w14:paraId="0E73E9A0" w14:textId="77777777" w:rsidTr="0033464C">
        <w:trPr>
          <w:cantSplit/>
          <w:trHeight w:val="586"/>
        </w:trPr>
        <w:tc>
          <w:tcPr>
            <w:tcW w:w="4547" w:type="dxa"/>
            <w:shd w:val="clear" w:color="auto" w:fill="auto"/>
            <w:vAlign w:val="center"/>
          </w:tcPr>
          <w:p w14:paraId="6EF145BB" w14:textId="77777777" w:rsidR="009E0667" w:rsidRPr="009E0667" w:rsidRDefault="009E0667" w:rsidP="009E0667">
            <w:pPr>
              <w:keepNext/>
              <w:keepLines/>
              <w:spacing w:before="40" w:after="40"/>
              <w:rPr>
                <w:szCs w:val="20"/>
                <w:lang w:eastAsia="en-AU"/>
              </w:rPr>
            </w:pPr>
            <w:r w:rsidRPr="009E0667">
              <w:rPr>
                <w:szCs w:val="20"/>
                <w:lang w:eastAsia="en-AU"/>
              </w:rPr>
              <w:t>Contracts and Procurement Officer</w:t>
            </w:r>
          </w:p>
        </w:tc>
        <w:tc>
          <w:tcPr>
            <w:tcW w:w="2115" w:type="dxa"/>
            <w:shd w:val="clear" w:color="auto" w:fill="auto"/>
            <w:vAlign w:val="center"/>
          </w:tcPr>
          <w:p w14:paraId="390D071A" w14:textId="77777777" w:rsidR="009E0667" w:rsidRPr="009E0667" w:rsidRDefault="009E0667" w:rsidP="009E0667">
            <w:pPr>
              <w:keepNext/>
              <w:keepLines/>
              <w:spacing w:before="40" w:after="40"/>
              <w:rPr>
                <w:szCs w:val="20"/>
                <w:lang w:eastAsia="en-AU"/>
              </w:rPr>
            </w:pPr>
            <w:r w:rsidRPr="009E0667">
              <w:rPr>
                <w:szCs w:val="20"/>
                <w:lang w:eastAsia="en-AU"/>
              </w:rPr>
              <w:t>Procurement</w:t>
            </w:r>
          </w:p>
        </w:tc>
        <w:tc>
          <w:tcPr>
            <w:tcW w:w="1700" w:type="dxa"/>
            <w:shd w:val="clear" w:color="auto" w:fill="auto"/>
            <w:vAlign w:val="center"/>
          </w:tcPr>
          <w:p w14:paraId="43D64723" w14:textId="77777777" w:rsidR="009E0667" w:rsidRPr="009E0667" w:rsidRDefault="009E0667" w:rsidP="009E0667">
            <w:pPr>
              <w:keepNext/>
              <w:keepLines/>
              <w:spacing w:before="40" w:after="40"/>
              <w:rPr>
                <w:szCs w:val="20"/>
                <w:lang w:eastAsia="en-AU"/>
              </w:rPr>
            </w:pPr>
            <w:r w:rsidRPr="009E0667">
              <w:rPr>
                <w:szCs w:val="20"/>
                <w:lang w:eastAsia="en-AU"/>
              </w:rPr>
              <w:t>Advisory</w:t>
            </w:r>
          </w:p>
        </w:tc>
      </w:tr>
    </w:tbl>
    <w:p w14:paraId="0FD665C9"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3.</w:t>
      </w:r>
      <w:r w:rsidRPr="009E0667">
        <w:rPr>
          <w:rFonts w:cs="Arial"/>
          <w:b/>
          <w:bCs/>
          <w:iCs/>
          <w:sz w:val="26"/>
          <w:szCs w:val="28"/>
        </w:rPr>
        <w:tab/>
        <w:t>Issues</w:t>
      </w:r>
    </w:p>
    <w:p w14:paraId="2F0B8E83" w14:textId="77777777" w:rsidR="009E0667" w:rsidRPr="009E0667" w:rsidRDefault="009E0667" w:rsidP="009E0667">
      <w:pPr>
        <w:widowControl w:val="0"/>
        <w:spacing w:after="120"/>
        <w:ind w:left="567"/>
      </w:pPr>
      <w:r w:rsidRPr="009E0667">
        <w:t xml:space="preserve">The tenders were evaluated in accordance with Council’s Procurement Policy. Tenders were assessed by an assessment panel against set criteria. A summary report of the assessments is provided in the </w:t>
      </w:r>
      <w:r w:rsidRPr="009E0667">
        <w:rPr>
          <w:b/>
          <w:bCs/>
        </w:rPr>
        <w:t>Confidential Attachment 1.</w:t>
      </w:r>
    </w:p>
    <w:p w14:paraId="6966FDCC" w14:textId="77777777" w:rsidR="009E0667" w:rsidRPr="009E0667" w:rsidRDefault="009E0667" w:rsidP="009E0667">
      <w:pPr>
        <w:widowControl w:val="0"/>
        <w:spacing w:before="120" w:after="120"/>
        <w:ind w:left="567"/>
        <w:outlineLvl w:val="2"/>
        <w:rPr>
          <w:b/>
          <w:szCs w:val="22"/>
        </w:rPr>
      </w:pPr>
      <w:r w:rsidRPr="009E0667">
        <w:rPr>
          <w:b/>
          <w:szCs w:val="22"/>
        </w:rPr>
        <w:t>Social / Environmental / Local Implications</w:t>
      </w:r>
    </w:p>
    <w:p w14:paraId="2F235C84" w14:textId="77777777" w:rsidR="009E0667" w:rsidRPr="009E0667" w:rsidRDefault="009E0667" w:rsidP="009E0667">
      <w:pPr>
        <w:keepLines/>
        <w:spacing w:after="120"/>
        <w:ind w:left="567"/>
      </w:pPr>
      <w:r w:rsidRPr="009E0667">
        <w:t>The tenders were evaluated against the relevant social policies of Council. The areas covered as part of the evaluation were Environmental Management and Equal Opportunity policies and performance and consideration were given to the location of the business.</w:t>
      </w:r>
    </w:p>
    <w:p w14:paraId="7AA112E2" w14:textId="77777777" w:rsidR="009E0667" w:rsidRPr="009E0667" w:rsidRDefault="009E0667" w:rsidP="009E0667">
      <w:pPr>
        <w:widowControl w:val="0"/>
        <w:spacing w:before="120" w:after="120"/>
        <w:ind w:left="567"/>
        <w:outlineLvl w:val="2"/>
        <w:rPr>
          <w:b/>
          <w:szCs w:val="22"/>
        </w:rPr>
      </w:pPr>
      <w:r w:rsidRPr="009E0667">
        <w:rPr>
          <w:b/>
          <w:szCs w:val="22"/>
        </w:rPr>
        <w:t>Human Rights Consideration</w:t>
      </w:r>
    </w:p>
    <w:p w14:paraId="105E6DA1" w14:textId="77777777" w:rsidR="009E0667" w:rsidRPr="009E0667" w:rsidRDefault="009E0667" w:rsidP="009E0667">
      <w:pPr>
        <w:widowControl w:val="0"/>
        <w:spacing w:after="120"/>
        <w:ind w:left="567"/>
        <w:rPr>
          <w:i/>
        </w:rPr>
      </w:pPr>
      <w:r w:rsidRPr="009E0667">
        <w:t>The implications of this report have been assessed in accordance with the requirements of the Charter of Human Rights and Responsibilities.</w:t>
      </w:r>
    </w:p>
    <w:p w14:paraId="11A060FB" w14:textId="77777777" w:rsidR="009E0667" w:rsidRPr="009E0667" w:rsidRDefault="009E0667" w:rsidP="009E0667">
      <w:pPr>
        <w:widowControl w:val="0"/>
        <w:tabs>
          <w:tab w:val="left" w:pos="567"/>
        </w:tabs>
        <w:spacing w:before="120" w:after="120"/>
        <w:outlineLvl w:val="1"/>
        <w:rPr>
          <w:rFonts w:cs="Arial"/>
          <w:b/>
          <w:bCs/>
          <w:iCs/>
          <w:sz w:val="26"/>
          <w:szCs w:val="28"/>
        </w:rPr>
      </w:pPr>
      <w:bookmarkStart w:id="5" w:name="_Hlk40780373"/>
      <w:r w:rsidRPr="009E0667">
        <w:rPr>
          <w:rFonts w:cs="Arial"/>
          <w:b/>
          <w:bCs/>
          <w:iCs/>
          <w:sz w:val="26"/>
          <w:szCs w:val="28"/>
        </w:rPr>
        <w:t>4.</w:t>
      </w:r>
      <w:r w:rsidRPr="009E0667">
        <w:rPr>
          <w:rFonts w:cs="Arial"/>
          <w:b/>
          <w:bCs/>
          <w:iCs/>
          <w:sz w:val="26"/>
          <w:szCs w:val="28"/>
        </w:rPr>
        <w:tab/>
        <w:t>Community consultation and engagement</w:t>
      </w:r>
    </w:p>
    <w:p w14:paraId="50B52618" w14:textId="77777777" w:rsidR="009E0667" w:rsidRPr="009E0667" w:rsidRDefault="009E0667" w:rsidP="009E0667">
      <w:pPr>
        <w:keepLines/>
        <w:spacing w:after="120"/>
        <w:ind w:left="567"/>
        <w:rPr>
          <w:i/>
          <w:iCs/>
        </w:rPr>
      </w:pPr>
      <w:bookmarkStart w:id="6" w:name="_Hlk62227877"/>
      <w:r w:rsidRPr="009E0667">
        <w:t>Engineering Services, procurement and independent probity advisor were consulted during the tender evaluation.</w:t>
      </w:r>
    </w:p>
    <w:bookmarkEnd w:id="5"/>
    <w:bookmarkEnd w:id="6"/>
    <w:p w14:paraId="5083474D"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5.</w:t>
      </w:r>
      <w:r w:rsidRPr="009E0667">
        <w:rPr>
          <w:rFonts w:cs="Arial"/>
          <w:b/>
          <w:bCs/>
          <w:iCs/>
          <w:sz w:val="26"/>
          <w:szCs w:val="28"/>
        </w:rPr>
        <w:tab/>
      </w:r>
      <w:bookmarkStart w:id="7" w:name="_Hlk127433472"/>
      <w:r w:rsidRPr="009E0667">
        <w:rPr>
          <w:rFonts w:cs="Arial"/>
          <w:b/>
          <w:bCs/>
          <w:iCs/>
          <w:sz w:val="26"/>
          <w:szCs w:val="28"/>
        </w:rPr>
        <w:t>Probity and Declaration of Conflict of Interest</w:t>
      </w:r>
    </w:p>
    <w:p w14:paraId="575333FB" w14:textId="671C1467" w:rsidR="009E0667" w:rsidRPr="009E0667" w:rsidRDefault="009E0667" w:rsidP="009E0667">
      <w:pPr>
        <w:autoSpaceDE w:val="0"/>
        <w:autoSpaceDN w:val="0"/>
        <w:adjustRightInd w:val="0"/>
        <w:ind w:left="567"/>
        <w:rPr>
          <w:rFonts w:cs="Arial"/>
          <w:szCs w:val="22"/>
        </w:rPr>
      </w:pPr>
      <w:r w:rsidRPr="009E0667">
        <w:t xml:space="preserve">Council officers involved in the preparation of this report signed the conflict of interest forms and no conflict was noted. </w:t>
      </w:r>
      <w:r w:rsidRPr="009E0667">
        <w:rPr>
          <w:rFonts w:cs="Arial"/>
          <w:szCs w:val="22"/>
        </w:rPr>
        <w:t xml:space="preserve">As this tender is above $10 million </w:t>
      </w:r>
      <w:r w:rsidRPr="009E0667">
        <w:rPr>
          <w:rFonts w:cs="Arial"/>
          <w:szCs w:val="22"/>
          <w:lang w:eastAsia="en-AU"/>
        </w:rPr>
        <w:t>O’Connor Marsden &amp; Associates Pty Limited was a</w:t>
      </w:r>
      <w:r w:rsidRPr="009E0667">
        <w:rPr>
          <w:rFonts w:cs="Arial"/>
          <w:szCs w:val="22"/>
        </w:rPr>
        <w:t xml:space="preserve">ppointed as Probity Advisor and their Probity Report and is attached in </w:t>
      </w:r>
      <w:r w:rsidRPr="009E0667">
        <w:rPr>
          <w:b/>
          <w:bCs/>
        </w:rPr>
        <w:t>Confidential Attachment 2.</w:t>
      </w:r>
    </w:p>
    <w:bookmarkEnd w:id="7"/>
    <w:p w14:paraId="2DFE0A50"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6.</w:t>
      </w:r>
      <w:r w:rsidRPr="009E0667">
        <w:rPr>
          <w:rFonts w:cs="Arial"/>
          <w:b/>
          <w:bCs/>
          <w:iCs/>
          <w:sz w:val="26"/>
          <w:szCs w:val="28"/>
        </w:rPr>
        <w:tab/>
        <w:t>Financial and Resources Implications</w:t>
      </w:r>
    </w:p>
    <w:p w14:paraId="05DE68A5" w14:textId="77777777" w:rsidR="009E0667" w:rsidRPr="009E0667" w:rsidRDefault="009E0667" w:rsidP="009E0667">
      <w:pPr>
        <w:keepLines/>
        <w:spacing w:after="120"/>
        <w:ind w:left="567"/>
      </w:pPr>
      <w:r w:rsidRPr="009E0667">
        <w:t xml:space="preserve">The anticipated expenditure for this contract over the 5-year contract term is $19,000,000.00 excluding GST.  As such, the total value of the contract will exceed </w:t>
      </w:r>
      <w:r w:rsidRPr="009E0667">
        <w:rPr>
          <w:rFonts w:cs="Arial"/>
        </w:rPr>
        <w:t>Chief Executive Officer</w:t>
      </w:r>
      <w:r w:rsidRPr="009E0667">
        <w:t xml:space="preserve"> delegation and requires Council approval to award. </w:t>
      </w:r>
    </w:p>
    <w:p w14:paraId="406143A7" w14:textId="77777777" w:rsidR="009E0667" w:rsidRPr="009E0667" w:rsidRDefault="009E0667" w:rsidP="009E0667">
      <w:pPr>
        <w:keepLines/>
        <w:spacing w:after="120"/>
        <w:ind w:left="567"/>
      </w:pPr>
      <w:r w:rsidRPr="009E0667">
        <w:t>All expenditure against this contract is covered from existing Base and Capital budget allocations. The Panel covers the following types of activities:</w:t>
      </w:r>
    </w:p>
    <w:p w14:paraId="6E6D42F8"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Concrete footpath maintenance</w:t>
      </w:r>
    </w:p>
    <w:p w14:paraId="70AF141C"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Kerb and channel maintenance</w:t>
      </w:r>
    </w:p>
    <w:p w14:paraId="07A3654B"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Drainage maintenance (including pits and drains repairs)</w:t>
      </w:r>
    </w:p>
    <w:p w14:paraId="2271B01C"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Stormwater drainage repairs</w:t>
      </w:r>
    </w:p>
    <w:p w14:paraId="7E7DEF0B"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Retaining walls</w:t>
      </w:r>
    </w:p>
    <w:p w14:paraId="40488723"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Concrete grinding</w:t>
      </w:r>
    </w:p>
    <w:p w14:paraId="39751338" w14:textId="77777777" w:rsidR="009E0667" w:rsidRPr="009E0667" w:rsidRDefault="009E0667" w:rsidP="009E0667">
      <w:pPr>
        <w:keepLines/>
        <w:spacing w:after="120"/>
        <w:ind w:left="1134" w:hanging="567"/>
      </w:pPr>
      <w:r w:rsidRPr="009E0667">
        <w:rPr>
          <w:rFonts w:ascii="Symbol" w:hAnsi="Symbol"/>
        </w:rPr>
        <w:lastRenderedPageBreak/>
        <w:t></w:t>
      </w:r>
      <w:r w:rsidRPr="009E0667">
        <w:rPr>
          <w:rFonts w:ascii="Symbol" w:hAnsi="Symbol"/>
        </w:rPr>
        <w:tab/>
      </w:r>
      <w:r w:rsidRPr="009E0667">
        <w:t>Footpath and bike path renewals</w:t>
      </w:r>
    </w:p>
    <w:p w14:paraId="5B6F2C73"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Minor improvement works – transport</w:t>
      </w:r>
    </w:p>
    <w:p w14:paraId="53092133" w14:textId="77777777" w:rsidR="009E0667" w:rsidRPr="009E0667" w:rsidRDefault="009E0667" w:rsidP="009E0667">
      <w:pPr>
        <w:keepLines/>
        <w:spacing w:after="120"/>
        <w:ind w:left="1134" w:hanging="567"/>
      </w:pPr>
      <w:r w:rsidRPr="009E0667">
        <w:rPr>
          <w:rFonts w:ascii="Symbol" w:hAnsi="Symbol"/>
        </w:rPr>
        <w:t></w:t>
      </w:r>
      <w:r w:rsidRPr="009E0667">
        <w:rPr>
          <w:rFonts w:ascii="Symbol" w:hAnsi="Symbol"/>
        </w:rPr>
        <w:tab/>
      </w:r>
      <w:r w:rsidRPr="009E0667">
        <w:t>Minor improvement works – engineering services</w:t>
      </w:r>
    </w:p>
    <w:p w14:paraId="204B912C" w14:textId="77777777" w:rsidR="009E0667" w:rsidRPr="009E0667" w:rsidRDefault="009E0667" w:rsidP="009E0667">
      <w:pPr>
        <w:widowControl w:val="0"/>
        <w:tabs>
          <w:tab w:val="left" w:pos="567"/>
        </w:tabs>
        <w:spacing w:before="120" w:after="120"/>
        <w:outlineLvl w:val="1"/>
        <w:rPr>
          <w:rFonts w:cs="Arial"/>
          <w:b/>
          <w:bCs/>
          <w:iCs/>
          <w:sz w:val="26"/>
          <w:szCs w:val="28"/>
        </w:rPr>
      </w:pPr>
      <w:r w:rsidRPr="009E0667">
        <w:rPr>
          <w:rFonts w:cs="Arial"/>
          <w:b/>
          <w:bCs/>
          <w:iCs/>
          <w:sz w:val="26"/>
          <w:szCs w:val="28"/>
        </w:rPr>
        <w:t>7.</w:t>
      </w:r>
      <w:r w:rsidRPr="009E0667">
        <w:rPr>
          <w:rFonts w:cs="Arial"/>
          <w:b/>
          <w:bCs/>
          <w:iCs/>
          <w:sz w:val="26"/>
          <w:szCs w:val="28"/>
        </w:rPr>
        <w:tab/>
        <w:t>Implementation</w:t>
      </w:r>
    </w:p>
    <w:p w14:paraId="0E0D1131" w14:textId="77777777" w:rsidR="009E0667" w:rsidRPr="009E0667" w:rsidRDefault="009E0667" w:rsidP="009E0667">
      <w:pPr>
        <w:keepLines/>
        <w:spacing w:after="120"/>
        <w:ind w:left="567"/>
      </w:pPr>
      <w:r w:rsidRPr="009E0667">
        <w:t>It is proposed that the Chief Executive Officer be authorised to do all things necessary to execute the contracts and any other required documentation, including authorising contract extension options in the future up to two by one-year extensions.</w:t>
      </w:r>
    </w:p>
    <w:p w14:paraId="26592DDD" w14:textId="77777777" w:rsidR="009E0667" w:rsidRPr="009E0667" w:rsidRDefault="009E0667" w:rsidP="009E0667">
      <w:pPr>
        <w:keepLines/>
        <w:spacing w:after="120"/>
        <w:ind w:left="567"/>
      </w:pPr>
      <w:r w:rsidRPr="009E0667">
        <w:t>The contracts will commence as soon as possible following Council approval to award and every effort will be made to achieve this by end February 2023.</w:t>
      </w:r>
    </w:p>
    <w:p w14:paraId="46413F71" w14:textId="77777777" w:rsidR="009E0667" w:rsidRPr="009E0667" w:rsidRDefault="009E0667" w:rsidP="009E0667">
      <w:pPr>
        <w:keepNext/>
        <w:tabs>
          <w:tab w:val="left" w:pos="720"/>
        </w:tabs>
        <w:spacing w:before="120" w:after="120"/>
        <w:outlineLvl w:val="1"/>
        <w:rPr>
          <w:rFonts w:cs="Arial"/>
          <w:b/>
          <w:bCs/>
          <w:iCs/>
          <w:sz w:val="26"/>
          <w:szCs w:val="28"/>
          <w:lang w:val="en-US"/>
        </w:rPr>
      </w:pPr>
      <w:r w:rsidRPr="009E0667">
        <w:rPr>
          <w:rFonts w:cs="Arial"/>
          <w:b/>
          <w:bCs/>
          <w:iCs/>
          <w:sz w:val="26"/>
          <w:szCs w:val="28"/>
          <w:lang w:val="en-US"/>
        </w:rPr>
        <w:t>Attachment/s</w:t>
      </w:r>
    </w:p>
    <w:tbl>
      <w:tblPr>
        <w:tblW w:w="0" w:type="auto"/>
        <w:tblLook w:val="0000" w:firstRow="0" w:lastRow="0" w:firstColumn="0" w:lastColumn="0" w:noHBand="0" w:noVBand="0"/>
      </w:tblPr>
      <w:tblGrid>
        <w:gridCol w:w="339"/>
        <w:gridCol w:w="7173"/>
        <w:gridCol w:w="1293"/>
        <w:gridCol w:w="222"/>
      </w:tblGrid>
      <w:tr w:rsidR="009E0667" w:rsidRPr="009E0667" w14:paraId="489CCFEB" w14:textId="77777777" w:rsidTr="0033464C">
        <w:tc>
          <w:tcPr>
            <w:tcW w:w="0" w:type="auto"/>
            <w:shd w:val="clear" w:color="auto" w:fill="auto"/>
          </w:tcPr>
          <w:p w14:paraId="502BA8D1" w14:textId="77777777" w:rsidR="009E0667" w:rsidRPr="009E0667" w:rsidRDefault="009E0667" w:rsidP="004762D0">
            <w:pPr>
              <w:spacing w:after="120"/>
              <w:rPr>
                <w:szCs w:val="22"/>
                <w:lang w:val="en-GB"/>
              </w:rPr>
            </w:pPr>
            <w:r w:rsidRPr="009E0667">
              <w:rPr>
                <w:rFonts w:cs="Arial"/>
                <w:b/>
                <w:szCs w:val="22"/>
                <w:lang w:val="en-GB"/>
              </w:rPr>
              <w:t>1</w:t>
            </w:r>
            <w:bookmarkStart w:id="8" w:name="PDFA_Attachment_1_CLOSED"/>
            <w:bookmarkStart w:id="9" w:name="PDFA_16608_1_CLOSED"/>
            <w:r w:rsidRPr="009E0667">
              <w:rPr>
                <w:rFonts w:cs="Arial"/>
                <w:szCs w:val="22"/>
                <w:lang w:val="en-GB"/>
              </w:rPr>
              <w:t xml:space="preserve"> </w:t>
            </w:r>
            <w:bookmarkEnd w:id="8"/>
            <w:bookmarkEnd w:id="9"/>
          </w:p>
        </w:tc>
        <w:tc>
          <w:tcPr>
            <w:tcW w:w="0" w:type="auto"/>
            <w:shd w:val="clear" w:color="auto" w:fill="auto"/>
          </w:tcPr>
          <w:p w14:paraId="35F840CE" w14:textId="77777777" w:rsidR="009E0667" w:rsidRPr="009E0667" w:rsidRDefault="009E0667" w:rsidP="004762D0">
            <w:pPr>
              <w:spacing w:after="120"/>
              <w:rPr>
                <w:lang w:val="en-GB"/>
              </w:rPr>
            </w:pPr>
            <w:r w:rsidRPr="009E0667">
              <w:rPr>
                <w:lang w:val="en-GB"/>
              </w:rPr>
              <w:t>Tender Assessment Matrix Panel Contract RFT-2022-333</w:t>
            </w:r>
          </w:p>
          <w:p w14:paraId="0FDAE160" w14:textId="77777777" w:rsidR="009E0667" w:rsidRPr="009E0667" w:rsidRDefault="009E0667" w:rsidP="004762D0">
            <w:pPr>
              <w:spacing w:after="120"/>
              <w:rPr>
                <w:lang w:val="en-GB"/>
              </w:rPr>
            </w:pPr>
            <w:r w:rsidRPr="009E0667">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5B04DEBD" w14:textId="77777777" w:rsidR="009E0667" w:rsidRPr="009E0667" w:rsidRDefault="009E0667" w:rsidP="004762D0">
            <w:pPr>
              <w:spacing w:after="120"/>
              <w:rPr>
                <w:szCs w:val="22"/>
                <w:lang w:val="en-GB"/>
              </w:rPr>
            </w:pPr>
            <w:r w:rsidRPr="009E0667">
              <w:rPr>
                <w:rFonts w:cs="Arial"/>
                <w:szCs w:val="22"/>
                <w:lang w:val="en-GB"/>
              </w:rPr>
              <w:t>D23/40267</w:t>
            </w:r>
          </w:p>
        </w:tc>
        <w:tc>
          <w:tcPr>
            <w:tcW w:w="0" w:type="auto"/>
            <w:shd w:val="clear" w:color="auto" w:fill="auto"/>
          </w:tcPr>
          <w:p w14:paraId="64E1E1B5" w14:textId="77777777" w:rsidR="009E0667" w:rsidRPr="009E0667" w:rsidRDefault="009E0667" w:rsidP="004762D0">
            <w:pPr>
              <w:spacing w:after="120"/>
              <w:rPr>
                <w:szCs w:val="22"/>
                <w:lang w:val="en-GB"/>
              </w:rPr>
            </w:pPr>
          </w:p>
        </w:tc>
      </w:tr>
      <w:tr w:rsidR="009E0667" w:rsidRPr="009E0667" w14:paraId="15DA114C" w14:textId="77777777" w:rsidTr="0033464C">
        <w:tc>
          <w:tcPr>
            <w:tcW w:w="0" w:type="auto"/>
            <w:shd w:val="clear" w:color="auto" w:fill="auto"/>
          </w:tcPr>
          <w:p w14:paraId="42E14B2E" w14:textId="77777777" w:rsidR="009E0667" w:rsidRPr="009E0667" w:rsidRDefault="009E0667" w:rsidP="004762D0">
            <w:pPr>
              <w:spacing w:after="120"/>
              <w:rPr>
                <w:rFonts w:cs="Arial"/>
                <w:b/>
                <w:szCs w:val="22"/>
                <w:lang w:val="en-GB"/>
              </w:rPr>
            </w:pPr>
            <w:r w:rsidRPr="009E0667">
              <w:rPr>
                <w:rFonts w:cs="Arial"/>
                <w:b/>
                <w:szCs w:val="22"/>
                <w:lang w:val="en-GB"/>
              </w:rPr>
              <w:t>2</w:t>
            </w:r>
            <w:bookmarkStart w:id="10" w:name="PDFA_Attachment_2_CLOSED"/>
            <w:bookmarkStart w:id="11" w:name="PDFA_16608_2_CLOSED"/>
            <w:r w:rsidRPr="009E0667">
              <w:rPr>
                <w:rFonts w:cs="Arial"/>
                <w:szCs w:val="22"/>
                <w:lang w:val="en-GB"/>
              </w:rPr>
              <w:t xml:space="preserve"> </w:t>
            </w:r>
            <w:bookmarkEnd w:id="10"/>
            <w:bookmarkEnd w:id="11"/>
          </w:p>
        </w:tc>
        <w:tc>
          <w:tcPr>
            <w:tcW w:w="0" w:type="auto"/>
            <w:shd w:val="clear" w:color="auto" w:fill="auto"/>
          </w:tcPr>
          <w:p w14:paraId="580DF143" w14:textId="77777777" w:rsidR="009E0667" w:rsidRPr="009E0667" w:rsidRDefault="009E0667" w:rsidP="004762D0">
            <w:pPr>
              <w:spacing w:after="120"/>
              <w:rPr>
                <w:lang w:val="en-GB"/>
              </w:rPr>
            </w:pPr>
            <w:r w:rsidRPr="009E0667">
              <w:rPr>
                <w:lang w:val="en-GB"/>
              </w:rPr>
              <w:t>MCC Concrete and Drainage  OCM Probity Advisors Report Final</w:t>
            </w:r>
          </w:p>
          <w:p w14:paraId="29ED711B" w14:textId="77777777" w:rsidR="009E0667" w:rsidRPr="009E0667" w:rsidRDefault="009E0667" w:rsidP="004762D0">
            <w:pPr>
              <w:spacing w:after="120"/>
              <w:rPr>
                <w:lang w:val="en-GB"/>
              </w:rPr>
            </w:pPr>
            <w:r w:rsidRPr="009E0667">
              <w:rPr>
                <w:rFonts w:cs="Arial"/>
                <w:i/>
                <w:lang w:val="en-GB"/>
              </w:rPr>
              <w:t>Pursuant to section 3(1)(g(ii)) of the Local Government Act 2020 this attachment has been designated as confidential because it relates to private commercial information, being information provided by a business, commercial or financial undertaking that if released, would unreasonably expose the business, commercial or financial undertaking to disadvantage.</w:t>
            </w:r>
          </w:p>
        </w:tc>
        <w:tc>
          <w:tcPr>
            <w:tcW w:w="0" w:type="auto"/>
            <w:shd w:val="clear" w:color="auto" w:fill="auto"/>
          </w:tcPr>
          <w:p w14:paraId="1518E384" w14:textId="77777777" w:rsidR="009E0667" w:rsidRPr="009E0667" w:rsidRDefault="009E0667" w:rsidP="004762D0">
            <w:pPr>
              <w:spacing w:after="120"/>
              <w:rPr>
                <w:rFonts w:cs="Arial"/>
                <w:szCs w:val="22"/>
                <w:lang w:val="en-GB"/>
              </w:rPr>
            </w:pPr>
            <w:r w:rsidRPr="009E0667">
              <w:rPr>
                <w:rFonts w:cs="Arial"/>
                <w:szCs w:val="22"/>
                <w:lang w:val="en-GB"/>
              </w:rPr>
              <w:t>D23/72188</w:t>
            </w:r>
          </w:p>
        </w:tc>
        <w:tc>
          <w:tcPr>
            <w:tcW w:w="0" w:type="auto"/>
            <w:shd w:val="clear" w:color="auto" w:fill="auto"/>
          </w:tcPr>
          <w:p w14:paraId="76DCF619" w14:textId="77777777" w:rsidR="009E0667" w:rsidRPr="009E0667" w:rsidRDefault="009E0667" w:rsidP="004762D0">
            <w:pPr>
              <w:spacing w:after="120"/>
              <w:rPr>
                <w:szCs w:val="22"/>
                <w:lang w:val="en-GB"/>
              </w:rPr>
            </w:pPr>
          </w:p>
        </w:tc>
      </w:tr>
    </w:tbl>
    <w:p w14:paraId="69D65FF5" w14:textId="77777777" w:rsidR="00365A71" w:rsidRDefault="00365A71" w:rsidP="009E0667">
      <w:pPr>
        <w:rPr>
          <w:rFonts w:cs="Arial"/>
          <w:sz w:val="28"/>
          <w:szCs w:val="28"/>
        </w:rPr>
      </w:pPr>
      <w:bookmarkStart w:id="12" w:name="PageSet_Report_16608"/>
      <w:bookmarkEnd w:id="12"/>
    </w:p>
    <w:sectPr w:rsidR="00365A71" w:rsidSect="009E0667">
      <w:headerReference w:type="even" r:id="rId19"/>
      <w:headerReference w:type="default" r:id="rId20"/>
      <w:footerReference w:type="even" r:id="rId21"/>
      <w:footerReference w:type="default" r:id="rId22"/>
      <w:headerReference w:type="first" r:id="rId23"/>
      <w:footerReference w:type="first" r:id="rId24"/>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1DC2E" w14:textId="77777777" w:rsidR="009E0667" w:rsidRDefault="009E0667">
      <w:r>
        <w:separator/>
      </w:r>
    </w:p>
  </w:endnote>
  <w:endnote w:type="continuationSeparator" w:id="0">
    <w:p w14:paraId="7696124F" w14:textId="77777777" w:rsidR="009E0667" w:rsidRDefault="009E06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A9DE81" w14:textId="77777777" w:rsidR="00046A39" w:rsidRPr="001633CB" w:rsidRDefault="00046A39" w:rsidP="001633CB">
    <w:pPr>
      <w:pStyle w:val="Footer"/>
      <w:pBdr>
        <w:top w:val="none" w:sz="0" w:space="0" w:color="auto"/>
      </w:pBdr>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0B719" w14:textId="77777777" w:rsidR="00046A39" w:rsidRPr="001633CB" w:rsidRDefault="00046A39" w:rsidP="009E0667">
    <w:pPr>
      <w:pBdr>
        <w:top w:val="single" w:sz="4" w:space="1" w:color="auto"/>
      </w:pBdr>
      <w:tabs>
        <w:tab w:val="right" w:pos="9000"/>
      </w:tabs>
      <w:rPr>
        <w:rStyle w:val="PageNumber"/>
        <w:bCs/>
        <w:szCs w:val="22"/>
      </w:rPr>
    </w:pPr>
    <w:r w:rsidRPr="001633CB">
      <w:rPr>
        <w:rFonts w:cs="Arial"/>
        <w:bCs/>
        <w:szCs w:val="22"/>
      </w:rPr>
      <w:fldChar w:fldCharType="begin"/>
    </w:r>
    <w:r w:rsidRPr="001633CB">
      <w:rPr>
        <w:rFonts w:cs="Arial"/>
        <w:bCs/>
        <w:szCs w:val="22"/>
      </w:rPr>
      <w:instrText xml:space="preserve"> dOCVARIABLE "dvFooterText" \Charformat </w:instrText>
    </w:r>
    <w:r w:rsidRPr="001633CB">
      <w:rPr>
        <w:rFonts w:cs="Arial"/>
        <w:bCs/>
        <w:szCs w:val="22"/>
      </w:rPr>
      <w:fldChar w:fldCharType="separate"/>
    </w:r>
    <w:r w:rsidR="009E0667">
      <w:rPr>
        <w:rFonts w:cs="Arial"/>
        <w:bCs/>
        <w:szCs w:val="22"/>
      </w:rPr>
      <w:t>Council Meeting</w:t>
    </w:r>
    <w:r w:rsidRPr="001633CB">
      <w:rPr>
        <w:rFonts w:cs="Arial"/>
        <w:bCs/>
        <w:szCs w:val="22"/>
      </w:rPr>
      <w:fldChar w:fldCharType="end"/>
    </w:r>
    <w:r w:rsidRPr="001633CB">
      <w:rPr>
        <w:rFonts w:cs="Arial"/>
        <w:bCs/>
        <w:szCs w:val="22"/>
      </w:rPr>
      <w:t xml:space="preserve"> </w:t>
    </w:r>
    <w:r w:rsidRPr="001633CB">
      <w:rPr>
        <w:rFonts w:cs="Arial"/>
        <w:bCs/>
        <w:szCs w:val="22"/>
      </w:rPr>
      <w:fldChar w:fldCharType="begin"/>
    </w:r>
    <w:r w:rsidRPr="001633CB">
      <w:rPr>
        <w:rFonts w:cs="Arial"/>
        <w:bCs/>
        <w:szCs w:val="22"/>
      </w:rPr>
      <w:instrText xml:space="preserve"> dOCVARIABLE "dvDateMeeting" \@ "d MMMM yyyy" \Charformat </w:instrText>
    </w:r>
    <w:r w:rsidRPr="001633CB">
      <w:rPr>
        <w:rFonts w:cs="Arial"/>
        <w:bCs/>
        <w:szCs w:val="22"/>
      </w:rPr>
      <w:fldChar w:fldCharType="separate"/>
    </w:r>
    <w:r w:rsidR="009E0667">
      <w:rPr>
        <w:rFonts w:cs="Arial"/>
        <w:bCs/>
        <w:szCs w:val="22"/>
      </w:rPr>
      <w:t>22 February 2023</w:t>
    </w:r>
    <w:r w:rsidRPr="001633CB">
      <w:rPr>
        <w:rFonts w:cs="Arial"/>
        <w:bCs/>
        <w:szCs w:val="22"/>
      </w:rPr>
      <w:fldChar w:fldCharType="end"/>
    </w:r>
    <w:r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8ECCF5"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9E0667">
      <w:rPr>
        <w:caps/>
      </w:rPr>
      <w:t xml:space="preserve"> </w:t>
    </w:r>
    <w:r w:rsidRPr="002B0B2B">
      <w:fldChar w:fldCharType="end"/>
    </w:r>
  </w:p>
  <w:p w14:paraId="5559CF29"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A8804A" w14:textId="77777777" w:rsidR="009E0667" w:rsidRPr="001633CB" w:rsidRDefault="009E0667" w:rsidP="009E0667">
    <w:pPr>
      <w:pStyle w:val="Footer"/>
      <w:pBdr>
        <w:top w:val="none" w:sz="0" w:space="0" w:color="auto"/>
      </w:pBdr>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F81A94" w14:textId="119EDB37" w:rsidR="009E0667" w:rsidRPr="001633CB" w:rsidRDefault="00C56527" w:rsidP="009E0667">
    <w:pPr>
      <w:pBdr>
        <w:top w:val="single" w:sz="4" w:space="1" w:color="auto"/>
      </w:pBdr>
      <w:tabs>
        <w:tab w:val="right" w:pos="9000"/>
      </w:tabs>
      <w:rPr>
        <w:rStyle w:val="PageNumber"/>
        <w:bCs/>
        <w:szCs w:val="22"/>
      </w:rPr>
    </w:pPr>
    <w:r>
      <w:rPr>
        <w:rFonts w:cs="Arial"/>
        <w:bCs/>
        <w:szCs w:val="22"/>
      </w:rPr>
      <w:t xml:space="preserve">Special </w:t>
    </w:r>
    <w:r w:rsidR="009E0667" w:rsidRPr="001633CB">
      <w:rPr>
        <w:rFonts w:cs="Arial"/>
        <w:bCs/>
        <w:szCs w:val="22"/>
      </w:rPr>
      <w:fldChar w:fldCharType="begin"/>
    </w:r>
    <w:r w:rsidR="009E0667" w:rsidRPr="001633CB">
      <w:rPr>
        <w:rFonts w:cs="Arial"/>
        <w:bCs/>
        <w:szCs w:val="22"/>
      </w:rPr>
      <w:instrText xml:space="preserve"> dOCVARIABLE "dvFooterText" \Charformat </w:instrText>
    </w:r>
    <w:r w:rsidR="009E0667" w:rsidRPr="001633CB">
      <w:rPr>
        <w:rFonts w:cs="Arial"/>
        <w:bCs/>
        <w:szCs w:val="22"/>
      </w:rPr>
      <w:fldChar w:fldCharType="separate"/>
    </w:r>
    <w:r w:rsidR="009E0667">
      <w:rPr>
        <w:rFonts w:cs="Arial"/>
        <w:bCs/>
        <w:szCs w:val="22"/>
      </w:rPr>
      <w:t>Council Meeting</w:t>
    </w:r>
    <w:r w:rsidR="009E0667" w:rsidRPr="001633CB">
      <w:rPr>
        <w:rFonts w:cs="Arial"/>
        <w:bCs/>
        <w:szCs w:val="22"/>
      </w:rPr>
      <w:fldChar w:fldCharType="end"/>
    </w:r>
    <w:r w:rsidR="009E0667" w:rsidRPr="001633CB">
      <w:rPr>
        <w:rFonts w:cs="Arial"/>
        <w:bCs/>
        <w:szCs w:val="22"/>
      </w:rPr>
      <w:t xml:space="preserve"> </w:t>
    </w:r>
    <w:r w:rsidR="009E0667" w:rsidRPr="001633CB">
      <w:rPr>
        <w:rFonts w:cs="Arial"/>
        <w:bCs/>
        <w:szCs w:val="22"/>
      </w:rPr>
      <w:fldChar w:fldCharType="begin"/>
    </w:r>
    <w:r w:rsidR="009E0667" w:rsidRPr="001633CB">
      <w:rPr>
        <w:rFonts w:cs="Arial"/>
        <w:bCs/>
        <w:szCs w:val="22"/>
      </w:rPr>
      <w:instrText xml:space="preserve"> dOCVARIABLE "dvDateMeeting" \@ "d MMMM yyyy" \Charformat </w:instrText>
    </w:r>
    <w:r w:rsidR="009E0667" w:rsidRPr="001633CB">
      <w:rPr>
        <w:rFonts w:cs="Arial"/>
        <w:bCs/>
        <w:szCs w:val="22"/>
      </w:rPr>
      <w:fldChar w:fldCharType="separate"/>
    </w:r>
    <w:r w:rsidR="009E0667">
      <w:rPr>
        <w:rFonts w:cs="Arial"/>
        <w:bCs/>
        <w:szCs w:val="22"/>
      </w:rPr>
      <w:t>22 February 2023</w:t>
    </w:r>
    <w:r w:rsidR="009E0667" w:rsidRPr="001633CB">
      <w:rPr>
        <w:rFonts w:cs="Arial"/>
        <w:bCs/>
        <w:szCs w:val="22"/>
      </w:rPr>
      <w:fldChar w:fldCharType="end"/>
    </w:r>
    <w:r w:rsidR="009E0667" w:rsidRPr="001633CB">
      <w:rPr>
        <w:rFonts w:cs="Arial"/>
        <w:bCs/>
        <w:szCs w:val="22"/>
      </w:rPr>
      <w:tab/>
    </w:r>
    <w:r w:rsidR="009E0667" w:rsidRPr="001633CB">
      <w:rPr>
        <w:rStyle w:val="PageNumber"/>
        <w:rFonts w:cs="Arial"/>
        <w:bCs/>
        <w:noProof/>
      </w:rPr>
      <w:fldChar w:fldCharType="begin"/>
    </w:r>
    <w:r w:rsidR="009E0667" w:rsidRPr="001633CB">
      <w:rPr>
        <w:rStyle w:val="PageNumber"/>
        <w:rFonts w:cs="Arial"/>
        <w:bCs/>
        <w:noProof/>
      </w:rPr>
      <w:instrText xml:space="preserve"> PAGE  \* Arabic </w:instrText>
    </w:r>
    <w:r w:rsidR="009E0667" w:rsidRPr="001633CB">
      <w:rPr>
        <w:rStyle w:val="PageNumber"/>
        <w:rFonts w:cs="Arial"/>
        <w:bCs/>
        <w:noProof/>
      </w:rPr>
      <w:fldChar w:fldCharType="separate"/>
    </w:r>
    <w:r w:rsidR="009E0667">
      <w:rPr>
        <w:rStyle w:val="PageNumber"/>
        <w:rFonts w:cs="Arial"/>
        <w:bCs/>
        <w:noProof/>
      </w:rPr>
      <w:t>1</w:t>
    </w:r>
    <w:r w:rsidR="009E0667" w:rsidRPr="001633CB">
      <w:rPr>
        <w:rStyle w:val="PageNumber"/>
        <w:rFonts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82B488" w14:textId="77777777" w:rsidR="009E0667" w:rsidRPr="002B0B2B" w:rsidRDefault="009E0667" w:rsidP="009E0667">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7C549F77" w14:textId="77777777" w:rsidR="009E0667" w:rsidRDefault="009E0667" w:rsidP="009E0667"/>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13DD3A" w14:textId="77777777" w:rsidR="009E0667" w:rsidRPr="001633CB" w:rsidRDefault="009E0667" w:rsidP="009E0667">
    <w:pPr>
      <w:pStyle w:val="Footer"/>
      <w:pBdr>
        <w:top w:val="none" w:sz="0" w:space="0" w:color="auto"/>
      </w:pBdr>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B28498" w14:textId="213694E6" w:rsidR="009E0667" w:rsidRPr="001633CB" w:rsidRDefault="00C56527" w:rsidP="009E0667">
    <w:pPr>
      <w:pBdr>
        <w:top w:val="single" w:sz="4" w:space="1" w:color="auto"/>
      </w:pBdr>
      <w:tabs>
        <w:tab w:val="right" w:pos="9000"/>
      </w:tabs>
      <w:rPr>
        <w:rStyle w:val="PageNumber"/>
        <w:bCs/>
        <w:szCs w:val="22"/>
      </w:rPr>
    </w:pPr>
    <w:r>
      <w:rPr>
        <w:rFonts w:cs="Arial"/>
        <w:bCs/>
        <w:szCs w:val="22"/>
      </w:rPr>
      <w:t xml:space="preserve">Special </w:t>
    </w:r>
    <w:r w:rsidR="009E0667" w:rsidRPr="001633CB">
      <w:rPr>
        <w:rFonts w:cs="Arial"/>
        <w:bCs/>
        <w:szCs w:val="22"/>
      </w:rPr>
      <w:fldChar w:fldCharType="begin"/>
    </w:r>
    <w:r w:rsidR="009E0667" w:rsidRPr="001633CB">
      <w:rPr>
        <w:rFonts w:cs="Arial"/>
        <w:bCs/>
        <w:szCs w:val="22"/>
      </w:rPr>
      <w:instrText xml:space="preserve"> dOCVARIABLE "dvFooterText" \Charformat </w:instrText>
    </w:r>
    <w:r w:rsidR="009E0667" w:rsidRPr="001633CB">
      <w:rPr>
        <w:rFonts w:cs="Arial"/>
        <w:bCs/>
        <w:szCs w:val="22"/>
      </w:rPr>
      <w:fldChar w:fldCharType="separate"/>
    </w:r>
    <w:r w:rsidR="009E0667">
      <w:rPr>
        <w:rFonts w:cs="Arial"/>
        <w:bCs/>
        <w:szCs w:val="22"/>
      </w:rPr>
      <w:t>Council Meeting</w:t>
    </w:r>
    <w:r w:rsidR="009E0667" w:rsidRPr="001633CB">
      <w:rPr>
        <w:rFonts w:cs="Arial"/>
        <w:bCs/>
        <w:szCs w:val="22"/>
      </w:rPr>
      <w:fldChar w:fldCharType="end"/>
    </w:r>
    <w:r w:rsidR="009E0667" w:rsidRPr="001633CB">
      <w:rPr>
        <w:rFonts w:cs="Arial"/>
        <w:bCs/>
        <w:szCs w:val="22"/>
      </w:rPr>
      <w:t xml:space="preserve"> </w:t>
    </w:r>
    <w:r w:rsidR="009E0667" w:rsidRPr="001633CB">
      <w:rPr>
        <w:rFonts w:cs="Arial"/>
        <w:bCs/>
        <w:szCs w:val="22"/>
      </w:rPr>
      <w:fldChar w:fldCharType="begin"/>
    </w:r>
    <w:r w:rsidR="009E0667" w:rsidRPr="001633CB">
      <w:rPr>
        <w:rFonts w:cs="Arial"/>
        <w:bCs/>
        <w:szCs w:val="22"/>
      </w:rPr>
      <w:instrText xml:space="preserve"> dOCVARIABLE "dvDateMeeting" \@ "d MMMM yyyy" \Charformat </w:instrText>
    </w:r>
    <w:r w:rsidR="009E0667" w:rsidRPr="001633CB">
      <w:rPr>
        <w:rFonts w:cs="Arial"/>
        <w:bCs/>
        <w:szCs w:val="22"/>
      </w:rPr>
      <w:fldChar w:fldCharType="separate"/>
    </w:r>
    <w:r w:rsidR="009E0667">
      <w:rPr>
        <w:rFonts w:cs="Arial"/>
        <w:bCs/>
        <w:szCs w:val="22"/>
      </w:rPr>
      <w:t>22 February 2023</w:t>
    </w:r>
    <w:r w:rsidR="009E0667" w:rsidRPr="001633CB">
      <w:rPr>
        <w:rFonts w:cs="Arial"/>
        <w:bCs/>
        <w:szCs w:val="22"/>
      </w:rPr>
      <w:fldChar w:fldCharType="end"/>
    </w:r>
    <w:r w:rsidR="009E0667" w:rsidRPr="001633CB">
      <w:rPr>
        <w:rFonts w:cs="Arial"/>
        <w:bCs/>
        <w:szCs w:val="22"/>
      </w:rPr>
      <w:tab/>
    </w:r>
    <w:r w:rsidR="009E0667" w:rsidRPr="001633CB">
      <w:rPr>
        <w:rStyle w:val="PageNumber"/>
        <w:rFonts w:cs="Arial"/>
        <w:bCs/>
        <w:noProof/>
      </w:rPr>
      <w:fldChar w:fldCharType="begin"/>
    </w:r>
    <w:r w:rsidR="009E0667" w:rsidRPr="001633CB">
      <w:rPr>
        <w:rStyle w:val="PageNumber"/>
        <w:rFonts w:cs="Arial"/>
        <w:bCs/>
        <w:noProof/>
      </w:rPr>
      <w:instrText xml:space="preserve"> PAGE  \* Arabic </w:instrText>
    </w:r>
    <w:r w:rsidR="009E0667" w:rsidRPr="001633CB">
      <w:rPr>
        <w:rStyle w:val="PageNumber"/>
        <w:rFonts w:cs="Arial"/>
        <w:bCs/>
        <w:noProof/>
      </w:rPr>
      <w:fldChar w:fldCharType="separate"/>
    </w:r>
    <w:r w:rsidR="009E0667">
      <w:rPr>
        <w:rStyle w:val="PageNumber"/>
        <w:rFonts w:cs="Arial"/>
        <w:bCs/>
        <w:noProof/>
      </w:rPr>
      <w:t>1</w:t>
    </w:r>
    <w:r w:rsidR="009E0667" w:rsidRPr="001633CB">
      <w:rPr>
        <w:rStyle w:val="PageNumber"/>
        <w:rFonts w:cs="Arial"/>
        <w:bCs/>
        <w:noProof/>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EC0156" w14:textId="77777777" w:rsidR="009E0667" w:rsidRPr="002B0B2B" w:rsidRDefault="009E0667" w:rsidP="009E0667">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 xml:space="preserve"> </w:t>
    </w:r>
    <w:r w:rsidRPr="002B0B2B">
      <w:fldChar w:fldCharType="end"/>
    </w:r>
  </w:p>
  <w:p w14:paraId="66FC14E9" w14:textId="77777777" w:rsidR="009E0667" w:rsidRDefault="009E0667" w:rsidP="009E066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D7FC48" w14:textId="77777777" w:rsidR="009E0667" w:rsidRDefault="009E0667">
      <w:r>
        <w:separator/>
      </w:r>
    </w:p>
  </w:footnote>
  <w:footnote w:type="continuationSeparator" w:id="0">
    <w:p w14:paraId="30BD94C6" w14:textId="77777777" w:rsidR="009E0667" w:rsidRDefault="009E06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C5FB8F" w14:textId="77777777" w:rsidR="00046A39" w:rsidRPr="00373DA4" w:rsidRDefault="00046A39" w:rsidP="009E0667">
    <w:pPr>
      <w:tabs>
        <w:tab w:val="right" w:pos="9000"/>
      </w:tabs>
      <w:jc w:val="center"/>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F620B" w14:textId="77777777" w:rsidR="00046A39" w:rsidRDefault="00B07425" w:rsidP="009E0667">
    <w:pPr>
      <w:pStyle w:val="Header"/>
      <w:tabs>
        <w:tab w:val="clear" w:pos="9400"/>
        <w:tab w:val="right" w:pos="9000"/>
      </w:tabs>
    </w:pPr>
    <w:r>
      <w:drawing>
        <wp:inline distT="0" distB="0" distL="0" distR="0" wp14:anchorId="65378804" wp14:editId="1E6A0075">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FA2C65" w14:textId="77777777" w:rsidR="009E0667" w:rsidRDefault="009E0667" w:rsidP="009E06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D981EB" w14:textId="77777777" w:rsidR="009E0667" w:rsidRPr="00373DA4" w:rsidRDefault="009E0667" w:rsidP="009E0667">
    <w:pPr>
      <w:tabs>
        <w:tab w:val="right" w:pos="9000"/>
      </w:tabs>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60ED60" w14:textId="77777777" w:rsidR="009E0667" w:rsidRDefault="009E0667" w:rsidP="009E0667">
    <w:pPr>
      <w:pStyle w:val="Header"/>
    </w:pPr>
    <w:r>
      <w:drawing>
        <wp:inline distT="0" distB="0" distL="0" distR="0" wp14:anchorId="63A05DC5" wp14:editId="1A3A4388">
          <wp:extent cx="3540642" cy="1185837"/>
          <wp:effectExtent l="0" t="0" r="3175" b="0"/>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AB5616" w14:textId="77777777" w:rsidR="009E0667" w:rsidRPr="00AA18E5" w:rsidRDefault="009E0667" w:rsidP="009E0667">
    <w:pPr>
      <w:jc w:val="cent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059A22" w14:textId="77777777" w:rsidR="009E0667" w:rsidRPr="00D97663" w:rsidRDefault="009E0667" w:rsidP="009E0667">
    <w:pPr>
      <w:pStyle w:val="Header"/>
      <w:tabs>
        <w:tab w:val="clear" w:pos="9400"/>
        <w:tab w:val="right" w:pos="9000"/>
      </w:tabs>
      <w:jc w:val="left"/>
      <w:rPr>
        <w:b w:val="0"/>
        <w:sz w:val="22"/>
        <w:szCs w:val="2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E0597E" w14:textId="77777777" w:rsidR="009E0667" w:rsidRPr="00AA18E5" w:rsidRDefault="009E0667" w:rsidP="009E0667">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5"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7"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6"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0"/>
  </w:num>
  <w:num w:numId="3">
    <w:abstractNumId w:val="7"/>
  </w:num>
  <w:num w:numId="4">
    <w:abstractNumId w:val="12"/>
  </w:num>
  <w:num w:numId="5">
    <w:abstractNumId w:val="14"/>
  </w:num>
  <w:num w:numId="6">
    <w:abstractNumId w:val="3"/>
  </w:num>
  <w:num w:numId="7">
    <w:abstractNumId w:val="20"/>
  </w:num>
  <w:num w:numId="8">
    <w:abstractNumId w:val="17"/>
  </w:num>
  <w:num w:numId="9">
    <w:abstractNumId w:val="8"/>
  </w:num>
  <w:num w:numId="10">
    <w:abstractNumId w:val="31"/>
  </w:num>
  <w:num w:numId="11">
    <w:abstractNumId w:val="19"/>
  </w:num>
  <w:num w:numId="12">
    <w:abstractNumId w:val="9"/>
  </w:num>
  <w:num w:numId="13">
    <w:abstractNumId w:val="33"/>
  </w:num>
  <w:num w:numId="14">
    <w:abstractNumId w:val="26"/>
  </w:num>
  <w:num w:numId="15">
    <w:abstractNumId w:val="2"/>
  </w:num>
  <w:num w:numId="16">
    <w:abstractNumId w:val="10"/>
  </w:num>
  <w:num w:numId="17">
    <w:abstractNumId w:val="18"/>
  </w:num>
  <w:num w:numId="18">
    <w:abstractNumId w:val="22"/>
  </w:num>
  <w:num w:numId="19">
    <w:abstractNumId w:val="5"/>
  </w:num>
  <w:num w:numId="20">
    <w:abstractNumId w:val="4"/>
  </w:num>
  <w:num w:numId="21">
    <w:abstractNumId w:val="6"/>
  </w:num>
  <w:num w:numId="22">
    <w:abstractNumId w:val="25"/>
  </w:num>
  <w:num w:numId="23">
    <w:abstractNumId w:val="26"/>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abstractNumId w:val="13"/>
  </w:num>
  <w:num w:numId="25">
    <w:abstractNumId w:val="24"/>
  </w:num>
  <w:num w:numId="26">
    <w:abstractNumId w:val="23"/>
  </w:num>
  <w:num w:numId="27">
    <w:abstractNumId w:val="32"/>
  </w:num>
  <w:num w:numId="28">
    <w:abstractNumId w:val="27"/>
  </w:num>
  <w:num w:numId="29">
    <w:abstractNumId w:val="16"/>
  </w:num>
  <w:num w:numId="30">
    <w:abstractNumId w:val="15"/>
  </w:num>
  <w:num w:numId="31">
    <w:abstractNumId w:val="28"/>
  </w:num>
  <w:num w:numId="32">
    <w:abstractNumId w:val="29"/>
  </w:num>
  <w:num w:numId="33">
    <w:abstractNumId w:val="21"/>
  </w:num>
  <w:num w:numId="34">
    <w:abstractNumId w:val="11"/>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08 Feb 2023"/>
    <w:docVar w:name="dvDateMeeting" w:val="22 Feb 2023"/>
    <w:docVar w:name="dvDateNextMeeting" w:val="08 Mar 2023"/>
    <w:docVar w:name="dvDocumentChanged" w:val="0"/>
    <w:docVar w:name="dvDoNotCheckIn" w:val="0"/>
    <w:docVar w:name="dvDraftMode" w:val="False"/>
    <w:docVar w:name="dvEDMSContainerID" w:val="C08/2124"/>
    <w:docVar w:name="dvEDRMSAlternateFolderIds" w:val=" "/>
    <w:docVar w:name="dvEDRMSDestinationFolderId" w:val="C13/5"/>
    <w:docVar w:name="dvFileName" w:val="OC_22022023_AGN_2612_AT_EXTRA.DOCX"/>
    <w:docVar w:name="dvFileNamed" w:val="1"/>
    <w:docVar w:name="dvFileNumber" w:val="D23/73223"/>
    <w:docVar w:name="dvFooterText" w:val="Council Meeting"/>
    <w:docVar w:name="dvForceRevision" w:val="False"/>
    <w:docVar w:name="dvFullFilePath" w:val="\\cabbage\infocouncil\Checkout\&lt;LOGIN&gt;\OC_22022023_AGN_2612_AT_EXTRA.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erri-bek Civic Centre, 90 Bell Street, Coburg"/>
    <w:docVar w:name="dvLocationLastMeeting" w:val="Council Chamber, Merri-bek Civic Centre, 90 Bell Street, Coburg"/>
    <w:docVar w:name="dvLocationLastMeetingWithCommas" w:val="Council Chamber, Merri-bek Civic Centre, 90 Bell Street, Coburg"/>
    <w:docVar w:name="dvLocationLastMeetingWithSoftCarriageReturns" w:val="Council Chamber, Merri-bek Civic Centre, 90 Bell Street, Coburg"/>
    <w:docVar w:name="dvLocationNextMeeting" w:val="Council Chamber, Merri-bek Civic Centre, 90 Bell Street, Coburg"/>
    <w:docVar w:name="dvLocationNextMeetingWithCommas" w:val="Council Chamber, Merri-bek Civic Centre, 90 Bell Street, Coburg"/>
    <w:docVar w:name="dvLocationNextMeetingWithSoftCarriageReturns" w:val="Council Chamber, Merri-bek Civic Centre, 90 Bell Street, Coburg"/>
    <w:docVar w:name="dvLocationWithCommas" w:val="Council Chamber, Merri-bek Civic Centre, 90 Bell Street, Coburg"/>
    <w:docVar w:name="dvLocationWithSoftCarriageReturns" w:val="Council Chamber, Merri-bek Civic Centre, 90 Bell Street, Coburg"/>
    <w:docVar w:name="dvMeetingCycleId" w:val="1"/>
    <w:docVar w:name="dvMeetingNumber" w:val="0"/>
    <w:docVar w:name="dvMeetingScheduleId" w:val="2612"/>
    <w:docVar w:name="dvMeetingSheduleID" w:val="2612"/>
    <w:docVar w:name="dvMinuteNumberDefaultsToTrue" w:val="False"/>
    <w:docVar w:name="dvNoticeOfMeetingText" w:val="Council Meeting"/>
    <w:docVar w:name="dvPaperId" w:val="3806"/>
    <w:docVar w:name="dvPaperText" w:val="Agenda"/>
    <w:docVar w:name="dvPaperType" w:val="Agenda"/>
    <w:docVar w:name="dvPlansAttachments" w:val="False"/>
    <w:docVar w:name="dvProForma" w:val="False"/>
    <w:docVar w:name="dvRecordIdAlternate" w:val="D23/73223"/>
    <w:docVar w:name="dvReportFrom" w:val="Director City Infrastructure"/>
    <w:docVar w:name="dvReportName" w:val="ITEM 1/23 Contract Award RFT-2022-333 Concrete and Drainage Works"/>
    <w:docVar w:name="dvReportNumber" w:val="5"/>
    <w:docVar w:name="dvReportTo" w:val="General Manager"/>
    <w:docVar w:name="dvSignerName" w:val=" "/>
    <w:docVar w:name="dvSignerTitle" w:val=" "/>
    <w:docVar w:name="dvSpecial" w:val="True"/>
    <w:docVar w:name="dvSupplementary" w:val="False"/>
    <w:docVar w:name="dvsupword" w:val=" "/>
    <w:docVar w:name="dvTimeLastMeeting" w:val="7 pm"/>
    <w:docVar w:name="dvTimeMeeting" w:val="6 pm"/>
    <w:docVar w:name="dvTimeNextMeeting" w:val="7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E1B01"/>
    <w:rsid w:val="000E2E26"/>
    <w:rsid w:val="000E7063"/>
    <w:rsid w:val="000F2C06"/>
    <w:rsid w:val="001047F3"/>
    <w:rsid w:val="0010710E"/>
    <w:rsid w:val="00111675"/>
    <w:rsid w:val="001121FE"/>
    <w:rsid w:val="00140C78"/>
    <w:rsid w:val="00157BF9"/>
    <w:rsid w:val="001633CB"/>
    <w:rsid w:val="00170126"/>
    <w:rsid w:val="00185EA7"/>
    <w:rsid w:val="001907A3"/>
    <w:rsid w:val="001A025B"/>
    <w:rsid w:val="001A6AF2"/>
    <w:rsid w:val="001A76AC"/>
    <w:rsid w:val="001C22CA"/>
    <w:rsid w:val="001C3E9C"/>
    <w:rsid w:val="00206453"/>
    <w:rsid w:val="00213DB7"/>
    <w:rsid w:val="00214653"/>
    <w:rsid w:val="002158A1"/>
    <w:rsid w:val="00231D0C"/>
    <w:rsid w:val="00241ED5"/>
    <w:rsid w:val="00244587"/>
    <w:rsid w:val="00254896"/>
    <w:rsid w:val="0026386A"/>
    <w:rsid w:val="00263DC2"/>
    <w:rsid w:val="0027335B"/>
    <w:rsid w:val="00276618"/>
    <w:rsid w:val="0028753B"/>
    <w:rsid w:val="00294233"/>
    <w:rsid w:val="002B0B2B"/>
    <w:rsid w:val="002D08E3"/>
    <w:rsid w:val="002D3106"/>
    <w:rsid w:val="002E4198"/>
    <w:rsid w:val="003024EA"/>
    <w:rsid w:val="00307DBC"/>
    <w:rsid w:val="00322CC7"/>
    <w:rsid w:val="003413E2"/>
    <w:rsid w:val="00354874"/>
    <w:rsid w:val="00365A71"/>
    <w:rsid w:val="00367BCF"/>
    <w:rsid w:val="003818DF"/>
    <w:rsid w:val="00394F74"/>
    <w:rsid w:val="003A728C"/>
    <w:rsid w:val="003A79A1"/>
    <w:rsid w:val="003B6F39"/>
    <w:rsid w:val="003C5D3E"/>
    <w:rsid w:val="003D49E5"/>
    <w:rsid w:val="003E64CE"/>
    <w:rsid w:val="003E6BC5"/>
    <w:rsid w:val="003F6DA6"/>
    <w:rsid w:val="00412465"/>
    <w:rsid w:val="004145F3"/>
    <w:rsid w:val="0044422D"/>
    <w:rsid w:val="0046469A"/>
    <w:rsid w:val="00472CC3"/>
    <w:rsid w:val="00472F74"/>
    <w:rsid w:val="0047317E"/>
    <w:rsid w:val="004731A1"/>
    <w:rsid w:val="004762D0"/>
    <w:rsid w:val="00477B8F"/>
    <w:rsid w:val="004A06C0"/>
    <w:rsid w:val="004B2E9A"/>
    <w:rsid w:val="004C65F8"/>
    <w:rsid w:val="004E310E"/>
    <w:rsid w:val="004F17AB"/>
    <w:rsid w:val="004F7016"/>
    <w:rsid w:val="00504C18"/>
    <w:rsid w:val="005069F1"/>
    <w:rsid w:val="00512A11"/>
    <w:rsid w:val="00521CC7"/>
    <w:rsid w:val="005253D8"/>
    <w:rsid w:val="005262BA"/>
    <w:rsid w:val="00531E70"/>
    <w:rsid w:val="00542986"/>
    <w:rsid w:val="005505E3"/>
    <w:rsid w:val="00564702"/>
    <w:rsid w:val="00566259"/>
    <w:rsid w:val="0057280B"/>
    <w:rsid w:val="005869B2"/>
    <w:rsid w:val="005922A7"/>
    <w:rsid w:val="005B3583"/>
    <w:rsid w:val="005B7E26"/>
    <w:rsid w:val="005C5352"/>
    <w:rsid w:val="005C5566"/>
    <w:rsid w:val="005D0872"/>
    <w:rsid w:val="005D312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586A"/>
    <w:rsid w:val="00737A0C"/>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5235"/>
    <w:rsid w:val="00802BB3"/>
    <w:rsid w:val="00806D12"/>
    <w:rsid w:val="0083394B"/>
    <w:rsid w:val="008507B6"/>
    <w:rsid w:val="00851F71"/>
    <w:rsid w:val="00864605"/>
    <w:rsid w:val="00875D00"/>
    <w:rsid w:val="0088410C"/>
    <w:rsid w:val="00890CCC"/>
    <w:rsid w:val="008A0E87"/>
    <w:rsid w:val="008B3279"/>
    <w:rsid w:val="008B44E0"/>
    <w:rsid w:val="008B6A9B"/>
    <w:rsid w:val="008E1AE5"/>
    <w:rsid w:val="008F57C2"/>
    <w:rsid w:val="00906EF1"/>
    <w:rsid w:val="00917577"/>
    <w:rsid w:val="0092075A"/>
    <w:rsid w:val="00937F7D"/>
    <w:rsid w:val="0094650A"/>
    <w:rsid w:val="00964F8F"/>
    <w:rsid w:val="00966AEA"/>
    <w:rsid w:val="009672BE"/>
    <w:rsid w:val="00971574"/>
    <w:rsid w:val="00972DF0"/>
    <w:rsid w:val="009851D3"/>
    <w:rsid w:val="00990D2D"/>
    <w:rsid w:val="009D208D"/>
    <w:rsid w:val="009D2F87"/>
    <w:rsid w:val="009D3322"/>
    <w:rsid w:val="009E0667"/>
    <w:rsid w:val="009E176E"/>
    <w:rsid w:val="009E32CC"/>
    <w:rsid w:val="00A0175F"/>
    <w:rsid w:val="00A02AEA"/>
    <w:rsid w:val="00A049FD"/>
    <w:rsid w:val="00A16038"/>
    <w:rsid w:val="00A21C6C"/>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C253C"/>
    <w:rsid w:val="00AC4642"/>
    <w:rsid w:val="00AD5F4C"/>
    <w:rsid w:val="00AD6803"/>
    <w:rsid w:val="00AD7C5C"/>
    <w:rsid w:val="00B009DE"/>
    <w:rsid w:val="00B07425"/>
    <w:rsid w:val="00B1411B"/>
    <w:rsid w:val="00B160D3"/>
    <w:rsid w:val="00B36B90"/>
    <w:rsid w:val="00B3711D"/>
    <w:rsid w:val="00B472BD"/>
    <w:rsid w:val="00B67172"/>
    <w:rsid w:val="00B67E3D"/>
    <w:rsid w:val="00B70782"/>
    <w:rsid w:val="00B751ED"/>
    <w:rsid w:val="00B83B4C"/>
    <w:rsid w:val="00BA3A8F"/>
    <w:rsid w:val="00BB7A31"/>
    <w:rsid w:val="00BD70A4"/>
    <w:rsid w:val="00BE0162"/>
    <w:rsid w:val="00BE5590"/>
    <w:rsid w:val="00BF0475"/>
    <w:rsid w:val="00BF169B"/>
    <w:rsid w:val="00BF17E0"/>
    <w:rsid w:val="00C12D28"/>
    <w:rsid w:val="00C279D0"/>
    <w:rsid w:val="00C4382B"/>
    <w:rsid w:val="00C47F49"/>
    <w:rsid w:val="00C50B4E"/>
    <w:rsid w:val="00C56527"/>
    <w:rsid w:val="00C65D7F"/>
    <w:rsid w:val="00C67B9F"/>
    <w:rsid w:val="00C71D4F"/>
    <w:rsid w:val="00C72D03"/>
    <w:rsid w:val="00C73CA7"/>
    <w:rsid w:val="00C8555C"/>
    <w:rsid w:val="00CA23AC"/>
    <w:rsid w:val="00CB5A70"/>
    <w:rsid w:val="00CC47DC"/>
    <w:rsid w:val="00CC64C1"/>
    <w:rsid w:val="00CE61F2"/>
    <w:rsid w:val="00CF3B43"/>
    <w:rsid w:val="00D31F35"/>
    <w:rsid w:val="00D357D9"/>
    <w:rsid w:val="00D474D2"/>
    <w:rsid w:val="00D47DCB"/>
    <w:rsid w:val="00D50B9B"/>
    <w:rsid w:val="00D5179C"/>
    <w:rsid w:val="00D52B61"/>
    <w:rsid w:val="00D6612B"/>
    <w:rsid w:val="00D7137C"/>
    <w:rsid w:val="00D74718"/>
    <w:rsid w:val="00D81F56"/>
    <w:rsid w:val="00D9157D"/>
    <w:rsid w:val="00DE33D2"/>
    <w:rsid w:val="00E12376"/>
    <w:rsid w:val="00E312EF"/>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7477"/>
    <w:rsid w:val="00F459CB"/>
    <w:rsid w:val="00F46775"/>
    <w:rsid w:val="00F53616"/>
    <w:rsid w:val="00F666BE"/>
    <w:rsid w:val="00F72DC9"/>
    <w:rsid w:val="00F74120"/>
    <w:rsid w:val="00F803AE"/>
    <w:rsid w:val="00F814C6"/>
    <w:rsid w:val="00FB133C"/>
    <w:rsid w:val="00FB1D1F"/>
    <w:rsid w:val="00FB3A33"/>
    <w:rsid w:val="00FB4A9B"/>
    <w:rsid w:val="00FC3DB3"/>
    <w:rsid w:val="00FC424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2082AF09"/>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3.xml"/><Relationship Id="rId18" Type="http://schemas.openxmlformats.org/officeDocument/2006/relationships/footer" Target="footer6.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7.xml"/><Relationship Id="rId7" Type="http://schemas.openxmlformats.org/officeDocument/2006/relationships/image" Target="media/image1.jpeg"/><Relationship Id="rId12" Type="http://schemas.openxmlformats.org/officeDocument/2006/relationships/footer" Target="footer3.xml"/><Relationship Id="rId17" Type="http://schemas.openxmlformats.org/officeDocument/2006/relationships/header" Target="header5.xm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footer" Target="footer9.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header" Target="header8.xml"/><Relationship Id="rId10" Type="http://schemas.openxmlformats.org/officeDocument/2006/relationships/footer" Target="footer2.xml"/><Relationship Id="rId19" Type="http://schemas.openxmlformats.org/officeDocument/2006/relationships/header" Target="header6.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oter" Target="footer8.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1585</Words>
  <Characters>8753</Characters>
  <Application>Microsoft Office Word</Application>
  <DocSecurity>0</DocSecurity>
  <Lines>273</Lines>
  <Paragraphs>191</Paragraphs>
  <ScaleCrop>false</ScaleCrop>
  <HeadingPairs>
    <vt:vector size="2" baseType="variant">
      <vt:variant>
        <vt:lpstr>Title</vt:lpstr>
      </vt:variant>
      <vt:variant>
        <vt:i4>1</vt:i4>
      </vt:variant>
    </vt:vector>
  </HeadingPairs>
  <TitlesOfParts>
    <vt:vector size="1" baseType="lpstr">
      <vt:lpstr> </vt:lpstr>
    </vt:vector>
  </TitlesOfParts>
  <Company>Moreland</Company>
  <LinksUpToDate>false</LinksUpToDate>
  <CharactersWithSpaces>10147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Wednesday, 22 February 2023</dc:title>
  <dc:subject/>
  <dc:creator>Tracey Classon</dc:creator>
  <cp:keywords/>
  <dc:description/>
  <cp:lastModifiedBy>Naomi Ellis</cp:lastModifiedBy>
  <cp:revision>3</cp:revision>
  <cp:lastPrinted>2004-10-06T04:43:00Z</cp:lastPrinted>
  <dcterms:created xsi:type="dcterms:W3CDTF">2023-02-17T01:05:00Z</dcterms:created>
  <dcterms:modified xsi:type="dcterms:W3CDTF">2023-02-17T01:05:00Z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D23/73223</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3806</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22 Feb 2023</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2612</vt:lpwstr>
  </property>
  <property fmtid="{D5CDD505-2E9C-101B-9397-08002B2CF9AE}" pid="26" name="MeetingCycleId">
    <vt:lpwstr>1</vt:lpwstr>
  </property>
  <property fmtid="{D5CDD505-2E9C-101B-9397-08002B2CF9AE}" pid="27" name="Location">
    <vt:lpwstr>Council Chamber, Merri-bek Civic Centre, 90 Bell Street, Coburg</vt:lpwstr>
  </property>
  <property fmtid="{D5CDD505-2E9C-101B-9397-08002B2CF9AE}" pid="28" name="LocationWithCommas">
    <vt:lpwstr>Council Chamber, Merri-bek Civic Centre, 90 Bell Street, Coburg</vt:lpwstr>
  </property>
  <property fmtid="{D5CDD505-2E9C-101B-9397-08002B2CF9AE}" pid="29" name="LocationWithSoftCarriageReturns">
    <vt:lpwstr>Council Chamber, Merri-bek Civic Centre, 90 Bell Street, Coburg</vt:lpwstr>
  </property>
  <property fmtid="{D5CDD505-2E9C-101B-9397-08002B2CF9AE}" pid="30" name="TimeMeeting">
    <vt:lpwstr>6 pm</vt:lpwstr>
  </property>
  <property fmtid="{D5CDD505-2E9C-101B-9397-08002B2CF9AE}" pid="31" name="TimeNextMeeting">
    <vt:lpwstr>7 pm</vt:lpwstr>
  </property>
  <property fmtid="{D5CDD505-2E9C-101B-9397-08002B2CF9AE}" pid="32" name="TimeLastMeeting">
    <vt:lpwstr>7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2612</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08 Feb 2023</vt:lpwstr>
  </property>
  <property fmtid="{D5CDD505-2E9C-101B-9397-08002B2CF9AE}" pid="54" name="LocationLastMeeting">
    <vt:lpwstr>Council Chamber, Merri-bek Civic Centre, 90 Bell Street, Coburg</vt:lpwstr>
  </property>
  <property fmtid="{D5CDD505-2E9C-101B-9397-08002B2CF9AE}" pid="55" name="LocationLastMeetingWithCommas">
    <vt:lpwstr>Council Chamber, Merri-bek Civic Centre, 90 Bell Street, Coburg</vt:lpwstr>
  </property>
  <property fmtid="{D5CDD505-2E9C-101B-9397-08002B2CF9AE}" pid="56" name="LocationLastMeetingWithSoftCarriageReturns">
    <vt:lpwstr>Council Chamber, Merri-bek Civic Centre, 90 Bell Street, Coburg</vt:lpwstr>
  </property>
  <property fmtid="{D5CDD505-2E9C-101B-9397-08002B2CF9AE}" pid="57" name="DateNextMeeting">
    <vt:lpwstr>08 Mar 2023</vt:lpwstr>
  </property>
  <property fmtid="{D5CDD505-2E9C-101B-9397-08002B2CF9AE}" pid="58" name="LocationNextMeeting">
    <vt:lpwstr>Council Chamber, Merri-bek Civic Centre, 90 Bell Street, Coburg</vt:lpwstr>
  </property>
  <property fmtid="{D5CDD505-2E9C-101B-9397-08002B2CF9AE}" pid="59" name="LocationNextMeetingWithCommas">
    <vt:lpwstr>Council Chamber, Merri-bek Civic Centre, 90 Bell Street, Coburg</vt:lpwstr>
  </property>
  <property fmtid="{D5CDD505-2E9C-101B-9397-08002B2CF9AE}" pid="60" name="LocationNextMeetingWithSoftCarriageReturns">
    <vt:lpwstr>Council Chamber, Merri-bek Civic Centre, 90 Bell Street, Coburg</vt:lpwstr>
  </property>
  <property fmtid="{D5CDD505-2E9C-101B-9397-08002B2CF9AE}" pid="61" name="InfocouncilVersion">
    <vt:lpwstr>8.7.3</vt:lpwstr>
  </property>
  <property fmtid="{D5CDD505-2E9C-101B-9397-08002B2CF9AE}" pid="62" name="ReportFrom">
    <vt:lpwstr>Director City Infrastructure</vt:lpwstr>
  </property>
  <property fmtid="{D5CDD505-2E9C-101B-9397-08002B2CF9AE}" pid="63" name="ReportName">
    <vt:lpwstr>ITEM 1/23 Contract Award RFT-2022-333 Concrete and Drainage Works</vt:lpwstr>
  </property>
  <property fmtid="{D5CDD505-2E9C-101B-9397-08002B2CF9AE}" pid="64" name="ReportNumber">
    <vt:lpwstr>5</vt:lpwstr>
  </property>
  <property fmtid="{D5CDD505-2E9C-101B-9397-08002B2CF9AE}" pid="65" name="ReportTo">
    <vt:lpwstr>General Manager</vt:lpwstr>
  </property>
  <property fmtid="{D5CDD505-2E9C-101B-9397-08002B2CF9AE}" pid="66" name="PDF1_Heading_16608">
    <vt:lpwstr>Council Reports</vt:lpwstr>
  </property>
  <property fmtid="{D5CDD505-2E9C-101B-9397-08002B2CF9AE}" pid="67" name="PDF2_ReportName_16608">
    <vt:lpwstr>5.1 - Contract Award RFT-2022-333 Concrete and Drainage Works</vt:lpwstr>
  </property>
  <property fmtid="{D5CDD505-2E9C-101B-9397-08002B2CF9AE}" pid="68" name="FooterText">
    <vt:lpwstr>Council Meeting</vt:lpwstr>
  </property>
  <property fmtid="{D5CDD505-2E9C-101B-9397-08002B2CF9AE}" pid="69" name="ForceRevision">
    <vt:lpwstr>False</vt:lpwstr>
  </property>
  <property fmtid="{D5CDD505-2E9C-101B-9397-08002B2CF9AE}" pid="70" name="FullFilePath">
    <vt:lpwstr>\\cabbage\infocouncil\Checkout\&lt;LOGIN&gt;\OC_22022023_AGN_2612_AT_EXTRA.DOCX</vt:lpwstr>
  </property>
  <property fmtid="{D5CDD505-2E9C-101B-9397-08002B2CF9AE}" pid="71" name="FileName">
    <vt:lpwstr>OC_22022023_AGN_2612_AT_EXTRA.DOCX</vt:lpwstr>
  </property>
  <property fmtid="{D5CDD505-2E9C-101B-9397-08002B2CF9AE}" pid="72" name="LastSecurityLogins">
    <vt:lpwstr> </vt:lpwstr>
  </property>
  <property fmtid="{D5CDD505-2E9C-101B-9397-08002B2CF9AE}" pid="73" name="RecordIdAlternate">
    <vt:lpwstr>D23/73223</vt:lpwstr>
  </property>
</Properties>
</file>